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D3" w:rsidRPr="00E03BF2" w:rsidRDefault="00065172" w:rsidP="0021587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BF2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065172" w:rsidRPr="00E03BF2" w:rsidRDefault="0071182F" w:rsidP="0021587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E03BF2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КПНИ по теме:</w:t>
      </w:r>
    </w:p>
    <w:p w:rsidR="00E03BF2" w:rsidRDefault="00E03BF2" w:rsidP="0021587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:rsidR="00E03BF2" w:rsidRPr="00E03BF2" w:rsidRDefault="00065172" w:rsidP="0021587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ПРОВЕДЕНИЕ </w:t>
      </w:r>
      <w:proofErr w:type="gramStart"/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комплекснЫХ</w:t>
      </w:r>
      <w:proofErr w:type="gramEnd"/>
      <w:r w:rsidR="00DB42EC"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 </w:t>
      </w:r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ГЕОЛОГО-ГЕОФИЗИЧЕСКИХ И </w:t>
      </w:r>
    </w:p>
    <w:p w:rsidR="00E03BF2" w:rsidRDefault="00065172" w:rsidP="00E03BF2">
      <w:pPr>
        <w:spacing w:after="0" w:line="360" w:lineRule="auto"/>
        <w:ind w:left="-426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ГЛЯЦИОЛОГИЧЕСКИХ</w:t>
      </w:r>
      <w:r w:rsidR="00DB42EC"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 </w:t>
      </w:r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ИССЛЕДОВАНИЙ </w:t>
      </w:r>
    </w:p>
    <w:p w:rsidR="00065172" w:rsidRPr="00E03BF2" w:rsidRDefault="00065172" w:rsidP="00E03BF2">
      <w:pPr>
        <w:spacing w:after="0" w:line="360" w:lineRule="auto"/>
        <w:ind w:left="-426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В РАЙОНЕ ЦЕНТРАЛЬНОГО КАВКАЗА</w:t>
      </w:r>
    </w:p>
    <w:p w:rsidR="00A024CD" w:rsidRPr="00E03BF2" w:rsidRDefault="0071182F" w:rsidP="0021587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BF2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(проект «полигон»)</w:t>
      </w:r>
    </w:p>
    <w:p w:rsidR="008F5C76" w:rsidRDefault="008F5C76" w:rsidP="002158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03BF2" w:rsidRPr="00611B10" w:rsidRDefault="00E03BF2" w:rsidP="002158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E0F14" w:rsidRPr="00611B10" w:rsidRDefault="00DE0F14" w:rsidP="0021587B">
      <w:pPr>
        <w:pStyle w:val="a1"/>
        <w:numPr>
          <w:ilvl w:val="1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Титульный лист.</w:t>
      </w:r>
    </w:p>
    <w:p w:rsidR="00E03BF2" w:rsidRDefault="00E03BF2" w:rsidP="0021587B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6B44" w:rsidRPr="00611B10" w:rsidRDefault="00DE0F14" w:rsidP="0021587B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Предполагаемое  наименование КПНИ:</w:t>
      </w:r>
    </w:p>
    <w:p w:rsidR="00DE0F14" w:rsidRPr="00611B10" w:rsidRDefault="00DE0F14" w:rsidP="0021587B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комплексных геолого-геофизических и гляциологических исследований в   районе Центрального Кавказа (проект «Полигон»).</w:t>
      </w:r>
    </w:p>
    <w:p w:rsidR="00E03BF2" w:rsidRDefault="00E03BF2" w:rsidP="0021587B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15DD" w:rsidRPr="00611B10" w:rsidRDefault="00D715DD" w:rsidP="0021587B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аправления реализации КПНИ в рамках ПФНИ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09411B" w:rsidRPr="00611B10" w:rsidRDefault="0009411B" w:rsidP="0021587B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 Механика природных процессов.</w:t>
      </w:r>
    </w:p>
    <w:p w:rsidR="005F5092" w:rsidRPr="00611B10" w:rsidRDefault="005F5092" w:rsidP="0021587B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128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 Физические поля,</w:t>
      </w:r>
      <w:r w:rsidR="00AE41B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внутреннее строение Земли и глубинные</w:t>
      </w:r>
      <w:r w:rsidR="009D6E1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геодинамические пр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цессы.</w:t>
      </w:r>
    </w:p>
    <w:p w:rsidR="0009411B" w:rsidRPr="00611B10" w:rsidRDefault="0009411B" w:rsidP="0021587B">
      <w:pPr>
        <w:tabs>
          <w:tab w:val="center" w:pos="4677"/>
          <w:tab w:val="right" w:pos="9355"/>
        </w:tabs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130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Рудообразующие процессы, их эволюция в истории Земли, металлогенические эп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хи и провинции и и</w:t>
      </w:r>
      <w:r w:rsidR="00116F46"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 связь с развитием литосферы; 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условия образования и закономерности  размещения полезных ископаемых.</w:t>
      </w:r>
    </w:p>
    <w:p w:rsidR="00602B48" w:rsidRPr="00611B10" w:rsidRDefault="00602B48" w:rsidP="0021587B">
      <w:pPr>
        <w:autoSpaceDE w:val="0"/>
        <w:autoSpaceDN w:val="0"/>
        <w:adjustRightInd w:val="0"/>
        <w:spacing w:after="6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Комплексное освоение и сохранение недр Земли, инновационные процессы разр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ботки месторождений полезных ископаемых и глубокой переработки минерального сырья.</w:t>
      </w:r>
    </w:p>
    <w:p w:rsidR="008874CA" w:rsidRPr="00611B10" w:rsidRDefault="008874CA" w:rsidP="0021587B">
      <w:pPr>
        <w:autoSpaceDE w:val="0"/>
        <w:autoSpaceDN w:val="0"/>
        <w:adjustRightInd w:val="0"/>
        <w:spacing w:after="6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136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411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Катастрофическ</w:t>
      </w:r>
      <w:r w:rsidR="005F509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9411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эндогенные и </w:t>
      </w:r>
      <w:r w:rsidR="005F509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экзогенные процессы, включая экстремальные и</w:t>
      </w:r>
      <w:r w:rsidR="005F509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F509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менения космической погоды: проблемы прогноза и снижения уровня негативных после</w:t>
      </w:r>
      <w:r w:rsidR="005F509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F509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ствий.</w:t>
      </w:r>
    </w:p>
    <w:p w:rsidR="00442CE2" w:rsidRPr="00611B10" w:rsidRDefault="007A62EF" w:rsidP="0021587B">
      <w:pPr>
        <w:autoSpaceDE w:val="0"/>
        <w:autoSpaceDN w:val="0"/>
        <w:adjustRightInd w:val="0"/>
        <w:spacing w:after="6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138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Научные основы разработки методов, технологий и средств исследования поверхн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о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сти и недр Земли, атмосферы, включая ионосферу и магнитосферу Земли, гидросферы и кри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о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 xml:space="preserve">сферы; численное моделирование и </w:t>
      </w:r>
      <w:proofErr w:type="spellStart"/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геоинформатика</w:t>
      </w:r>
      <w:proofErr w:type="spellEnd"/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 xml:space="preserve"> (инфраструктура пространственных да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н</w:t>
      </w:r>
      <w:r w:rsidRPr="00611B10">
        <w:rPr>
          <w:rStyle w:val="TimesNewRoman85pt"/>
          <w:rFonts w:eastAsia="Century Schoolbook"/>
          <w:color w:val="000000" w:themeColor="text1"/>
          <w:sz w:val="24"/>
          <w:szCs w:val="24"/>
        </w:rPr>
        <w:t>ных и ГИС-технологий)</w:t>
      </w:r>
    </w:p>
    <w:p w:rsidR="00E03BF2" w:rsidRDefault="00E03BF2" w:rsidP="0021587B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24CD" w:rsidRPr="00611B10" w:rsidRDefault="00D715DD" w:rsidP="0021587B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полагаемы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="00116F46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86B44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(научные организации, подведомственные ФАНО России) – исполнители КПНИ: </w:t>
      </w:r>
    </w:p>
    <w:p w:rsidR="005F5092" w:rsidRPr="00611B10" w:rsidRDefault="005F5092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Институт</w:t>
      </w:r>
      <w:r w:rsidR="009D6E18"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геологии</w:t>
      </w:r>
      <w:r w:rsidR="009D6E18"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рудных</w:t>
      </w:r>
      <w:r w:rsidR="009D6E18"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11B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месторождений</w:t>
      </w: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петрографии, минералогии и геохимии РАН (Москва);</w:t>
      </w:r>
    </w:p>
    <w:p w:rsidR="005F5092" w:rsidRPr="00611B10" w:rsidRDefault="005F5092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Институт физики Земли им. О.Ю. Шмидта РАН (Москва);</w:t>
      </w:r>
    </w:p>
    <w:p w:rsidR="005F5092" w:rsidRPr="00611B10" w:rsidRDefault="005F5092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Геофизическая служба РАН </w:t>
      </w: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(Москва)</w:t>
      </w:r>
      <w:r w:rsidRPr="00611B10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>;</w:t>
      </w:r>
    </w:p>
    <w:p w:rsidR="008E70F7" w:rsidRPr="00611B10" w:rsidRDefault="008E70F7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611B10">
        <w:rPr>
          <w:rFonts w:ascii="Times New Roman" w:hAnsi="Times New Roman"/>
          <w:color w:val="000000" w:themeColor="text1"/>
          <w:sz w:val="24"/>
          <w:szCs w:val="24"/>
        </w:rPr>
        <w:t>Институт геологии Д</w:t>
      </w:r>
      <w:r w:rsidR="00BE0972" w:rsidRPr="00611B10">
        <w:rPr>
          <w:rFonts w:ascii="Times New Roman" w:hAnsi="Times New Roman"/>
          <w:color w:val="000000" w:themeColor="text1"/>
          <w:sz w:val="24"/>
          <w:szCs w:val="24"/>
        </w:rPr>
        <w:t xml:space="preserve">агестанского научного центра </w:t>
      </w:r>
      <w:r w:rsidRPr="00611B10">
        <w:rPr>
          <w:rFonts w:ascii="Times New Roman" w:hAnsi="Times New Roman"/>
          <w:color w:val="000000" w:themeColor="text1"/>
          <w:sz w:val="24"/>
          <w:szCs w:val="24"/>
        </w:rPr>
        <w:t>РАН (Махачкала);</w:t>
      </w:r>
    </w:p>
    <w:p w:rsidR="00BE0972" w:rsidRPr="00611B10" w:rsidRDefault="00BE0972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Институт проблем геотермии </w:t>
      </w:r>
      <w:r w:rsidRPr="00611B10">
        <w:rPr>
          <w:rFonts w:ascii="Times New Roman" w:hAnsi="Times New Roman"/>
          <w:color w:val="000000" w:themeColor="text1"/>
          <w:sz w:val="24"/>
          <w:szCs w:val="24"/>
        </w:rPr>
        <w:t>Дагестанского научного центра</w:t>
      </w: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РАН (Махачкала), </w:t>
      </w:r>
    </w:p>
    <w:p w:rsidR="00D324D0" w:rsidRPr="00611B10" w:rsidRDefault="005F5092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Владикавказский</w:t>
      </w:r>
      <w:r w:rsidR="00116F46"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24D0"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научный центр РАН </w:t>
      </w:r>
      <w:r w:rsidR="008F5C76"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(Владикавказ)</w:t>
      </w: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5F5092" w:rsidRPr="00611B10" w:rsidRDefault="005F5092" w:rsidP="0021587B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Кабардино-Балкарский</w:t>
      </w:r>
      <w:r w:rsidR="00116F46"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научны</w:t>
      </w:r>
      <w:r w:rsidR="00D324D0"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центр РАН</w:t>
      </w:r>
      <w:r w:rsidR="00D324D0" w:rsidRPr="00611B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(Нальчик)</w:t>
      </w:r>
    </w:p>
    <w:p w:rsidR="00BE0972" w:rsidRPr="00611B10" w:rsidRDefault="00BE0972" w:rsidP="0021587B">
      <w:pPr>
        <w:pStyle w:val="a1"/>
        <w:numPr>
          <w:ilvl w:val="0"/>
          <w:numId w:val="9"/>
        </w:numPr>
        <w:tabs>
          <w:tab w:val="clear" w:pos="720"/>
          <w:tab w:val="left" w:pos="851"/>
        </w:tabs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Комплексный</w:t>
      </w:r>
      <w:r w:rsidR="009D6E18"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научно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исследовательский</w:t>
      </w:r>
      <w:r w:rsidR="009D6E18"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институт</w:t>
      </w:r>
      <w:r w:rsidR="009D6E18"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Ибрагимова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РАН (Гро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</w:t>
      </w:r>
      <w:r w:rsidRPr="00611B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ный).</w:t>
      </w:r>
    </w:p>
    <w:p w:rsidR="00611B10" w:rsidRPr="00611B10" w:rsidRDefault="00B86B44" w:rsidP="0021587B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рок реализации КПНИ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8A2F9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31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11B10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3231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611B10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231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</w:t>
      </w:r>
    </w:p>
    <w:p w:rsidR="00E03BF2" w:rsidRDefault="00E03BF2" w:rsidP="0021587B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24CD" w:rsidRPr="00611B10" w:rsidRDefault="00B86B44" w:rsidP="0021587B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Публичного доклада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71182F" w:rsidRPr="00611B10" w:rsidRDefault="000D798E" w:rsidP="0003062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Кусраев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Анатолий Георгиевич, директор ВНЦ РАН, д.ф.-м.н. профессор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0D798E" w:rsidRDefault="0003062F" w:rsidP="0003062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Владикавказ, ул. </w:t>
      </w:r>
      <w:proofErr w:type="spellStart"/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Маркуса</w:t>
      </w:r>
      <w:proofErr w:type="spellEnd"/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22,</w:t>
      </w:r>
      <w:r w:rsidR="00A62C61" w:rsidRP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>тел.:</w:t>
      </w:r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(8672) 50 18 41, </w:t>
      </w:r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0D798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vncran</w:t>
        </w:r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1B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308" w:rsidRPr="00611B10" w:rsidRDefault="00351308" w:rsidP="0003062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Заалишвили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  Борисович директор ГФИ ВНЦ РАН д.ф.-м.н. профессор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308" w:rsidRDefault="0003062F" w:rsidP="0003062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5130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Владикавказ, Маркова,</w:t>
      </w:r>
      <w:r w:rsidR="0038482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3C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93А</w:t>
      </w:r>
      <w:r w:rsidR="0036392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>тел.:</w:t>
      </w:r>
      <w:r w:rsidR="00A62C6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92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(8672) 76 40 84, </w:t>
      </w:r>
      <w:r w:rsidR="00363928" w:rsidRPr="00611B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6392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3928" w:rsidRPr="00611B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36392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611B10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vzaal</w:t>
        </w:r>
        <w:r w:rsidR="00611B10" w:rsidRPr="000C3C57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="00611B10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11B10" w:rsidRPr="000C3C57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1B10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1B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1B10" w:rsidRDefault="00611B10" w:rsidP="0003062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Гурбанов</w:t>
      </w:r>
      <w:proofErr w:type="spellEnd"/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Анатолий Георгиевич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в.н.с</w:t>
      </w:r>
      <w:proofErr w:type="spellEnd"/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. ИГЕМ РАН, к.г.-</w:t>
      </w:r>
      <w:proofErr w:type="spellStart"/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м.н</w:t>
      </w:r>
      <w:proofErr w:type="spellEnd"/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E03BF2" w:rsidRDefault="0003062F" w:rsidP="0003062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</w:t>
      </w:r>
      <w:proofErr w:type="spellStart"/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Старомонетный</w:t>
      </w:r>
      <w:proofErr w:type="spellEnd"/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пер., 35, (499) 230 82 93, </w:t>
      </w:r>
      <w:r w:rsidR="007631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7631AA" w:rsidRPr="007631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31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7631AA" w:rsidRPr="0076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gurbanov</w:t>
        </w:r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igem</w:t>
        </w:r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3BF2"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3B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62F" w:rsidRDefault="00611B10" w:rsidP="0003062F">
      <w:pPr>
        <w:spacing w:after="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Рогожин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 Александрович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>, замдиректора ИФЗ РАН, д.г.-</w:t>
      </w:r>
      <w:proofErr w:type="spellStart"/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>м.н</w:t>
      </w:r>
      <w:proofErr w:type="spellEnd"/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профессор; </w:t>
      </w:r>
      <w:proofErr w:type="gramEnd"/>
    </w:p>
    <w:p w:rsidR="0003062F" w:rsidRDefault="0003062F" w:rsidP="0003062F">
      <w:pPr>
        <w:spacing w:after="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</w:t>
      </w:r>
      <w:proofErr w:type="spellStart"/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>Б.Грузинская</w:t>
      </w:r>
      <w:proofErr w:type="spellEnd"/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10, стр. 1; 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>тел.:</w:t>
      </w:r>
      <w:r w:rsidR="00A62C6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(499) 254 87 15, </w:t>
      </w:r>
      <w:r w:rsidR="002B0816" w:rsidRPr="00611B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B081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0816" w:rsidRPr="00611B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B081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eurog</w:t>
        </w:r>
        <w:r w:rsidRPr="000C3C57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ifz</w:t>
        </w:r>
        <w:r w:rsidRPr="000C3C57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3062F" w:rsidRDefault="00611B10" w:rsidP="0003062F">
      <w:pPr>
        <w:spacing w:after="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Милюков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Вадим Константинович</w:t>
      </w:r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, заведующий лабораторией ГАИШ МГУ, д.ф.-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>м.н.</w:t>
      </w:r>
      <w:r w:rsidR="00763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62F" w:rsidRDefault="0003062F" w:rsidP="0003062F">
      <w:pPr>
        <w:spacing w:after="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</w:t>
      </w:r>
      <w:proofErr w:type="gramStart"/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Университетский</w:t>
      </w:r>
      <w:proofErr w:type="gramEnd"/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тел.: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(495) 939 16 34, 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A62C61" w:rsidRPr="00A62C6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2C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A62C61" w:rsidRP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vmilyukov</w:t>
        </w:r>
        <w:r w:rsidRPr="000C3C57">
          <w:rPr>
            <w:rStyle w:val="af9"/>
            <w:rFonts w:ascii="Times New Roman" w:hAnsi="Times New Roman" w:cs="Times New Roman"/>
            <w:sz w:val="24"/>
            <w:szCs w:val="24"/>
          </w:rPr>
          <w:t>@</w:t>
        </w:r>
        <w:r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C3C57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3C57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2C61" w:rsidRPr="00A62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03BF2" w:rsidRDefault="00E03BF2" w:rsidP="0003062F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F5092" w:rsidRPr="00611B10" w:rsidRDefault="00B86B44" w:rsidP="0003062F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есто и дат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A024CD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составления Публичного доклада</w:t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7553CC" w:rsidRPr="00611B10" w:rsidRDefault="0071182F" w:rsidP="0021587B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Владикавказ, </w:t>
      </w:r>
      <w:r w:rsidR="00611B10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июль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B86B44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38482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3C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024CD" w:rsidRPr="00611B10" w:rsidRDefault="00A024CD" w:rsidP="0021587B">
      <w:pPr>
        <w:pStyle w:val="a1"/>
        <w:numPr>
          <w:ilvl w:val="1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Анализ структуры и проблем развития </w:t>
      </w:r>
      <w:r w:rsidR="00D26CA1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науки</w:t>
      </w:r>
      <w:r w:rsidRPr="00611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00BB9" w:rsidRPr="00611B10" w:rsidRDefault="00200BB9" w:rsidP="0021587B">
      <w:pPr>
        <w:tabs>
          <w:tab w:val="left" w:pos="284"/>
          <w:tab w:val="left" w:pos="1134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экспериментальные исследования в рамках предлагаемой темы являются актуальными для большинства стран мира и проводятся в ведущих научных центрах Герм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Франции, Италии, Англии, США, Японии, Австралии, Китая и многих других стран. В рамках ЮНЕСКО в настоящее время разрабатывается Международная программа по наукам о Земле (МПГК). В её реализации задействованы специалисты из 150 стран, она внесет огро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вклад в решение глобальных геологических и экологических проблем, в прогноз приро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катастроф, в разработку методов поисков полезных ископаемых и новых </w:t>
      </w:r>
      <w:proofErr w:type="spell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геотехнологий</w:t>
      </w:r>
      <w:proofErr w:type="spellEnd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переработке «вторичных» месторождений и вовлечению в хозяйственный оборот результ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исследований. В настоящее время российские ученые активно разрабатывают вышепер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численные проблемы и участвуют в исследованиях по 25 проектам программы МПГК. Ме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дународный союз геологических наук включает 56 специализированных организаций из ра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стран. Специалисты из ВНЦ РАН, ИГЕМ РАН, ИФЗ РАН, ГАИШ МГУ – организаций з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явителей проекта – активно и плодотворно сотрудничают по основным вопросам предлага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актуального направления с учеными из Германии, Франции, США. Канады, Австралии, Италии, Индии, Китая, Чили, Бразилии, Аргентины, ЮАР.</w:t>
      </w:r>
    </w:p>
    <w:p w:rsidR="005F5092" w:rsidRPr="00611B10" w:rsidRDefault="00200BB9" w:rsidP="0021587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B10">
        <w:rPr>
          <w:rFonts w:ascii="Times New Roman" w:eastAsia="Calibri" w:hAnsi="Times New Roman" w:cs="Times New Roman"/>
          <w:sz w:val="24"/>
          <w:szCs w:val="24"/>
        </w:rPr>
        <w:t>Прогнозированию опасных природных процессов в мире уделяется значительное вним</w:t>
      </w:r>
      <w:r w:rsidRPr="00611B10">
        <w:rPr>
          <w:rFonts w:ascii="Times New Roman" w:eastAsia="Calibri" w:hAnsi="Times New Roman" w:cs="Times New Roman"/>
          <w:sz w:val="24"/>
          <w:szCs w:val="24"/>
        </w:rPr>
        <w:t>а</w:t>
      </w:r>
      <w:r w:rsidRPr="00611B10">
        <w:rPr>
          <w:rFonts w:ascii="Times New Roman" w:eastAsia="Calibri" w:hAnsi="Times New Roman" w:cs="Times New Roman"/>
          <w:sz w:val="24"/>
          <w:szCs w:val="24"/>
        </w:rPr>
        <w:t>ние, однако, рассматриваются, как правило, отдельные аспекты этой сложной проблемы: се</w:t>
      </w:r>
      <w:r w:rsidRPr="00611B10">
        <w:rPr>
          <w:rFonts w:ascii="Times New Roman" w:eastAsia="Calibri" w:hAnsi="Times New Roman" w:cs="Times New Roman"/>
          <w:sz w:val="24"/>
          <w:szCs w:val="24"/>
        </w:rPr>
        <w:t>й</w:t>
      </w:r>
      <w:r w:rsidRPr="00611B10">
        <w:rPr>
          <w:rFonts w:ascii="Times New Roman" w:eastAsia="Calibri" w:hAnsi="Times New Roman" w:cs="Times New Roman"/>
          <w:sz w:val="24"/>
          <w:szCs w:val="24"/>
        </w:rPr>
        <w:t>смика, тектоника, атмосферные циклоны, вулканы, ледники и т.п.</w:t>
      </w:r>
      <w:proofErr w:type="gramEnd"/>
      <w:r w:rsidRPr="00611B10">
        <w:rPr>
          <w:rFonts w:ascii="Times New Roman" w:eastAsia="Calibri" w:hAnsi="Times New Roman" w:cs="Times New Roman"/>
          <w:sz w:val="24"/>
          <w:szCs w:val="24"/>
        </w:rPr>
        <w:t xml:space="preserve"> Опыт, накопленный в Отд</w:t>
      </w:r>
      <w:r w:rsidRPr="00611B10">
        <w:rPr>
          <w:rFonts w:ascii="Times New Roman" w:eastAsia="Calibri" w:hAnsi="Times New Roman" w:cs="Times New Roman"/>
          <w:sz w:val="24"/>
          <w:szCs w:val="24"/>
        </w:rPr>
        <w:t>е</w:t>
      </w:r>
      <w:r w:rsidRPr="00611B10">
        <w:rPr>
          <w:rFonts w:ascii="Times New Roman" w:eastAsia="Calibri" w:hAnsi="Times New Roman" w:cs="Times New Roman"/>
          <w:sz w:val="24"/>
          <w:szCs w:val="24"/>
        </w:rPr>
        <w:t>лении наук о Земле РАН, убеждает, что для прогресса в проблеме прогнозирования необход</w:t>
      </w:r>
      <w:r w:rsidRPr="00611B10">
        <w:rPr>
          <w:rFonts w:ascii="Times New Roman" w:eastAsia="Calibri" w:hAnsi="Times New Roman" w:cs="Times New Roman"/>
          <w:sz w:val="24"/>
          <w:szCs w:val="24"/>
        </w:rPr>
        <w:t>и</w:t>
      </w:r>
      <w:r w:rsidRPr="00611B10">
        <w:rPr>
          <w:rFonts w:ascii="Times New Roman" w:eastAsia="Calibri" w:hAnsi="Times New Roman" w:cs="Times New Roman"/>
          <w:sz w:val="24"/>
          <w:szCs w:val="24"/>
        </w:rPr>
        <w:t xml:space="preserve">мы международная кооперация и </w:t>
      </w:r>
      <w:proofErr w:type="spellStart"/>
      <w:r w:rsidRPr="00611B10">
        <w:rPr>
          <w:rFonts w:ascii="Times New Roman" w:eastAsia="Calibri" w:hAnsi="Times New Roman" w:cs="Times New Roman"/>
          <w:sz w:val="24"/>
          <w:szCs w:val="24"/>
        </w:rPr>
        <w:t>мультидисциплинарные</w:t>
      </w:r>
      <w:proofErr w:type="spellEnd"/>
      <w:r w:rsidRPr="00611B10">
        <w:rPr>
          <w:rFonts w:ascii="Times New Roman" w:eastAsia="Calibri" w:hAnsi="Times New Roman" w:cs="Times New Roman"/>
          <w:sz w:val="24"/>
          <w:szCs w:val="24"/>
        </w:rPr>
        <w:t xml:space="preserve"> исследования, включая весь ко</w:t>
      </w:r>
      <w:r w:rsidRPr="00611B10">
        <w:rPr>
          <w:rFonts w:ascii="Times New Roman" w:eastAsia="Calibri" w:hAnsi="Times New Roman" w:cs="Times New Roman"/>
          <w:sz w:val="24"/>
          <w:szCs w:val="24"/>
        </w:rPr>
        <w:t>м</w:t>
      </w:r>
      <w:r w:rsidRPr="00611B10">
        <w:rPr>
          <w:rFonts w:ascii="Times New Roman" w:eastAsia="Calibri" w:hAnsi="Times New Roman" w:cs="Times New Roman"/>
          <w:sz w:val="24"/>
          <w:szCs w:val="24"/>
        </w:rPr>
        <w:t>плекс процессов, протекающих в мантии, литосфере, гидросфере, атмосфере, ионосфере.</w:t>
      </w:r>
    </w:p>
    <w:p w:rsidR="005F5092" w:rsidRPr="00611B10" w:rsidRDefault="005F5092" w:rsidP="0021587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24CD" w:rsidRPr="00611B10" w:rsidRDefault="00A024CD" w:rsidP="0021587B">
      <w:pPr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Цели, задачи, структура работ и основные результаты реализации КПНИ.</w:t>
      </w:r>
    </w:p>
    <w:p w:rsidR="005F5092" w:rsidRPr="00611B10" w:rsidRDefault="005F5092" w:rsidP="0021587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инструментальных геолого-геофизических и гляциологических наблюдений (далее «Полигон») в районе </w:t>
      </w:r>
      <w:proofErr w:type="spell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Казбекского</w:t>
      </w:r>
      <w:proofErr w:type="spell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вулканического центра (Республика С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верная Осетия-Алания), Эльбрусского вулканического центра (Республики Кабардино-Балкария</w:t>
      </w:r>
      <w:r w:rsidR="00774C40"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Карачаево-Черкессия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) и </w:t>
      </w:r>
      <w:proofErr w:type="spell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Кельского</w:t>
      </w:r>
      <w:proofErr w:type="spell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вулканического плато (Республика Южная Осетия), а также в активных районах Республики Дагестан с последующим созданием Ме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дународного исследовательского центра  в области наук о Земле. Наблюдаемая геодинамич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активность позволяет рассматривать этот регион </w:t>
      </w:r>
      <w:r w:rsidRPr="00611B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как уникальную природную лаборат</w:t>
      </w:r>
      <w:r w:rsidRPr="00611B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рию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представляющий исключительный интерес, как для фундаментальной науки, так и для развития минерально-сырьевой базы и энергетики (вулканические возобновляемые источники тепловой энергии). В то же время, создание такой инфраструктуры необходимо для </w:t>
      </w: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обеспе</w:t>
      </w:r>
      <w:r w:rsidR="00EB1771"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</w:t>
      </w:r>
      <w:r w:rsidR="00EB1771"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EB1771"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ния </w:t>
      </w: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безопасности жизнедеятельности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и </w:t>
      </w: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защиты важных инфраструктурных объектов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большого региона на Юге России.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проекта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исследование глубинного строения литосферы и эволюции альпийского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Кавказской части Восточного сегмента Средиземноморского складчатого пояса (КВСССП), особенно в области его пересечения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субмеридиональной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структурой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рифтогенн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 (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Транскавказским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поперечным поднятием) и расшифровка условий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</w:t>
      </w: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рудоо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разования, оценка роли мантии в этих процессах; разработка теоретических основ прогноз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рования катастрофических природных процессов и поиска рудных месторождений</w:t>
      </w:r>
      <w:r w:rsidR="00F8399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</w:t>
      </w:r>
      <w:r w:rsidR="00F8399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8399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чески важных металлов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 основным задачам относятся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Формирование системы комплексного мониторинга вулканической и сейсмической опасностей.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Выявление связей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субдукционных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коллизионных,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задуговых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континентально-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рифтогенных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процессов с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</w:t>
      </w: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эндогенным рудообразованием.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Установление масштабов проявления альпийского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формировании конт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нентальной коры.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Получение новых данных по глубинному строению, тектонике, геодинамике региона. </w:t>
      </w:r>
    </w:p>
    <w:p w:rsidR="007A1062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Получение новых данных по эволюции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альпийском этапе развития рег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она и формированию месторождений полиметаллов и благородных металлов. Выявление ко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плекса минералого-геохимических, петрологических особенностей пород альпийских магм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тических комплексов.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6. Выявление факторов контроля</w:t>
      </w:r>
      <w:r w:rsidR="00F8399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9C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закономерностей</w:t>
      </w:r>
      <w:r w:rsidR="00801AEF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D7E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формир</w:t>
      </w:r>
      <w:r w:rsidR="00801AEF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ования и локализации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рождений рудных полезных ископаемых.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Разработка критериев для оценки современного состояния «спящих» вулканов.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Оценка возможности и рентабельности использования эндогенного возобновляемого источника тепловой энергии магматических камер «спящих» вулканов Казбек и Эльбрус.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Разработка методов полной утилизации промышленных отходов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ГОКов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предвар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тельным извлечением из них экологически опасных и экономически ценных элементов и очистки вод поверхностных водотоков ниже уровня ПДК для экологически опасных элеме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тов.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181045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КПНИ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предполагается на основе междисциплинарного подхода к проблеме прогнозирования, базирующегося на интегрировании всего комплекса данных и привлечении комбинированных методов геологии, петрологии, геохимии, изотопии, металлогении, гляци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логии, сверхточной геодезии и различных геофизических методов исследования.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планируется проведение исследований по следующим </w:t>
      </w:r>
      <w:r w:rsidR="00181045" w:rsidRPr="00611B10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7A1062" w:rsidRPr="00611B10" w:rsidRDefault="00922005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Направление</w:t>
      </w:r>
      <w:r w:rsidR="001D18D0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Эволюция альпийского </w:t>
      </w:r>
      <w:proofErr w:type="spellStart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="002B6C74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 Кавказской части Восто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1D18D0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ного сегмента Сре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диземноморского складчатого пояса (КЧВССП). </w:t>
      </w:r>
      <w:proofErr w:type="spellStart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Минерагения</w:t>
      </w:r>
      <w:proofErr w:type="spellEnd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магматич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D18D0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ских комплексов и руд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но-магматические системы.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время</w:t>
      </w:r>
      <w:r w:rsidR="00E43E2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получены новые данные по размещению единичных золоторудных и золото-полиметаллических месторождений, ассоциир</w:t>
      </w:r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ующих с </w:t>
      </w:r>
      <w:proofErr w:type="gramStart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раннеюрским</w:t>
      </w:r>
      <w:proofErr w:type="gramEnd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магматизмом</w:t>
      </w:r>
      <w:proofErr w:type="spellEnd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Связь </w:t>
      </w:r>
      <w:proofErr w:type="spellStart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оруденения</w:t>
      </w:r>
      <w:proofErr w:type="spellEnd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этим </w:t>
      </w:r>
      <w:proofErr w:type="spellStart"/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магматизмом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дтверждена</w:t>
      </w:r>
      <w:r w:rsidR="0049784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минералого-геохимическим</w:t>
      </w:r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ностям</w:t>
      </w:r>
      <w:r w:rsidR="007159C1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пород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пока единичных</w:t>
      </w:r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Маринского</w:t>
      </w:r>
      <w:proofErr w:type="spellEnd"/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Хуламского</w:t>
      </w:r>
      <w:proofErr w:type="spellEnd"/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раннеюрских </w:t>
      </w:r>
      <w:proofErr w:type="spellStart"/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вулкано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-плутонических</w:t>
      </w:r>
      <w:proofErr w:type="gram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</w:t>
      </w:r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сов, сформировавшихся в конкретных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геодинамиче</w:t>
      </w:r>
      <w:r w:rsidR="005B341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ских обстановках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 Поэтому проведение фундаментальных теоретических и экспериментальных исследований глубинного строения КЧВСССП, получение данных о минералого-геохимических особенн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стях пород альпийских </w:t>
      </w:r>
      <w:proofErr w:type="spellStart"/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вулкано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-плутонических</w:t>
      </w:r>
      <w:proofErr w:type="gram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комплексов, их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минерагении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геодинамич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ских обстановках проявления по</w:t>
      </w:r>
      <w:r w:rsidR="0049784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могу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 разработать новые подходы и методы прогнозирования и поисков  стратегически важного рудного минерального сырья.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исследований будут определены: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Основные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тектоно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-магматические циклы и дана оценка роли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формиров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континентальной коры КЧВСССП на альпийском этапе развития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Палео-Тетиса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Эволюция геодинамических обстановок на альпийском этапе развития КЧВСССП.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3) Минералого-геохимические и изотопные (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Sr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Sm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) характеристики пород ал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пийских магматических комплексов, расшифрованы их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минерагеническая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специализация и геодинамические обстановки проявления.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Критерии структурного контроля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оруденения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наиболее рациональные методы пои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эндогенной минерализации в ассоциации с конкретными магматическими комплексами.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Новые данные по эволюции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альпийском этапе развития региона. </w:t>
      </w:r>
    </w:p>
    <w:p w:rsidR="007A1062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6) Закономерности в размещении месторождений рудных полезных ископаемых.</w:t>
      </w:r>
    </w:p>
    <w:p w:rsidR="00F0513C" w:rsidRPr="00F0513C" w:rsidRDefault="00F0513C" w:rsidP="00F0513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основы использования геофизических методов для установления косвенных признаков структурного, тектонического, морфологического и литолого-текстурного характ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ра, контролирующих локализацию коренных месторождений драгоценных камней.</w:t>
      </w:r>
    </w:p>
    <w:p w:rsidR="00F0513C" w:rsidRPr="00F0513C" w:rsidRDefault="00F0513C" w:rsidP="00F0513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ценка геотектонических условий, выделение магматических тел и участков аномал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отклонений </w:t>
      </w:r>
      <w:proofErr w:type="gramStart"/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</w:t>
      </w:r>
      <w:proofErr w:type="gramEnd"/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геофизических полей на глубинах порядка 400-500 м в пред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лах известных рудных полей, типизация набора геологических признаков, которые могут наиболее резко влиять на физические поля или сами могут быть источниками физических п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лей.</w:t>
      </w:r>
    </w:p>
    <w:p w:rsidR="00F0513C" w:rsidRPr="00F0513C" w:rsidRDefault="00F0513C" w:rsidP="00F0513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оздание алгоритма оценки присутствия сопутствующих рудопроявлению геологич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ских и тектонических признаков по характеру изменения физических полей, характерных и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вестным рудным формациям Горной части Республики Северная Осетия-Алания.  </w:t>
      </w:r>
    </w:p>
    <w:p w:rsidR="007A1062" w:rsidRPr="00611B10" w:rsidRDefault="00922005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Направление (Раздел) 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Процессы </w:t>
      </w:r>
      <w:proofErr w:type="spellStart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магмообразования</w:t>
      </w:r>
      <w:proofErr w:type="spellEnd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: теоретические и экспериментал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ные  работы по установлению условий генерации расплавов альпийских магматических ко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плексов и оценке роли мантии в формировании расплавов.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исследований входят следующие темы: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1) Химический состав, минералого-геохимические и изотопные особенности пород ал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9784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пий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магматических комплексов, эволюция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магматизма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времени и пространстве.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2) Моделирование процессов образования и эволюции недифференцированных базальтов, дифференцированных базальт-андезит-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дацит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риолитовых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гранитоидных и щелочных распл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вов.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результаты: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1) Получение минералого-геохимических и изотопных данных по альпийским магматич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ским комплексам количественными методами (РФА, РСА, ICPMS,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микрозонд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Оценка степени контаминации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коровых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расплавов мантийной компонентой.</w:t>
      </w:r>
    </w:p>
    <w:p w:rsidR="007A1062" w:rsidRPr="00611B10" w:rsidRDefault="00922005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(Раздел) 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современного состояния «спящих» вулканов и разр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9784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ботка системы их ком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плексного мониторинга. Прое</w:t>
      </w:r>
      <w:proofErr w:type="gramStart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49784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вкл</w:t>
      </w:r>
      <w:proofErr w:type="gramEnd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ючает следующие виды исследов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ний: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1) Обработка ночных тепловых космичес</w:t>
      </w:r>
      <w:r w:rsidR="001904A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ких снимков на </w:t>
      </w:r>
      <w:proofErr w:type="spellStart"/>
      <w:r w:rsidR="001904A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Казбекский</w:t>
      </w:r>
      <w:proofErr w:type="spellEnd"/>
      <w:r w:rsidR="001904A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(КВЦ) 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Эльбру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(ЭВЦ) 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Кельский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КельВЦ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) вулканические центры для выявления устойчивых (за п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следние 15-20 лет) положительных тепловых аномалий. </w:t>
      </w:r>
      <w:proofErr w:type="gramEnd"/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2) Натурные наблюдения на ЭВЦ за известными и новыми фумаролами, появление кот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рых было обусловлено расположенными под ними магматическими камерами с расплавом. Поиск следов катастрофических событ</w:t>
      </w:r>
      <w:r w:rsidR="001904A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ий, связанных с прошлой активно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стью вулканов, и оценка их масштабов.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Микросейсмозондирование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гравиметрические и GPS-геодезические исследования по профилям через устойчивые </w:t>
      </w:r>
      <w:r w:rsidR="002162C0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положительные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тепловые аномалии для определения глубин з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легания магматических камер.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4) Динамика теплового поля, как в контурах устойчивых</w:t>
      </w:r>
      <w:r w:rsidR="00C25FB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положительных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тепловых аном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лий, так и за их пределами, а также и на фумарольных полях.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являются: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Выявление новых фумарол и устойчивых положительных тепловых аномалий, а также динамики известных.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2) Получение информации о глубинах залегания магматических камер, расположенных под устойчивыми</w:t>
      </w:r>
      <w:r w:rsidR="00C25FB6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положительными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тепловыми аномалиями.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Разработка критериев оценки перехода «спящих» вулканов из пассивной фазы в более </w:t>
      </w: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активную</w:t>
      </w:r>
      <w:proofErr w:type="gram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оценка их современного состояния;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Оценка состояния мантии под «спящими» вулканами по геофизическим и изотопным (величинам изотопных гелиевых отношений в спонтанных газах минеральных источников).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5) Моделирование типов природных катастрофических событий с оценкой их масштабов и степени опасности для окружающей среды в случае возобновления вулканической активн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Разработка системы мониторинга вулканической опасности в исследуемом регионе.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7) Оценка возможности использования эндогенного возобновляемого источника тепловой энергии магматических камер «спящих» вулканов Казбек и Эльбрус для электро- и тепл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снабжения.</w:t>
      </w:r>
    </w:p>
    <w:p w:rsidR="007A1062" w:rsidRPr="00611B10" w:rsidRDefault="00922005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(Раздел)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утилизации промышленных отходов </w:t>
      </w:r>
      <w:proofErr w:type="spellStart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ГОКов</w:t>
      </w:r>
      <w:proofErr w:type="spellEnd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очис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вод поверхностных водотоков на прилегающих территориях.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включает следующие виды исследований: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Отбор представительных проб из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хвостохранилищ</w:t>
      </w:r>
      <w:proofErr w:type="spellEnd"/>
      <w:r w:rsidR="000B3417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Садонского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свинцово-цинкового (ССЦК) 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Тырныаузского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вольфрамово-молибденового (ТВМК) комбинатов, а также из почв природных пастбищ, сельхозугодий и гидросферы (главные водные артерии районов с прит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ками и «защитные» озера на</w:t>
      </w:r>
      <w:r w:rsidR="000B3417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поверхности </w:t>
      </w:r>
      <w:proofErr w:type="spellStart"/>
      <w:r w:rsidR="000B3417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хвостохранилищ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прилегающих территориях для их комплексных минералого-геохимических исследований количественными методами (РФА, РСА, ICPMS,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микрозондовый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электронно-микроскопический анализы). </w:t>
      </w:r>
      <w:proofErr w:type="gramEnd"/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Расчет средних содержаний экономически ценных и экологически опасных элементов в материале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хвостохранилищ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данным бурения скважин. Определение характера распредел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экономически ценных и экологически опасных элементов в вертикальных разрезах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стохранилищ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3) Оценка масштабов нарастающего негативного воздействия захороненных промышле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отходов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ГОКов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литосферу и гидросферу прилегающих территорий.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Выявление основных природных и техногенных источников постоянного загрязнения природной среды в районах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ГОКов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Техногенное</w:t>
      </w:r>
      <w:proofErr w:type="gramEnd"/>
      <w:r w:rsidR="000B3417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минералообразование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захороненных промышленных отходах и формы водной миграции ряда химических элементов.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Разработка мер по улучшению экологической обстановки в бассейнах главных водных артерий, дренирующих районы деятельности ССЦК и ТВМК.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7) Подготовка обоснования для разработки методов полной утилизации захороненных 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ходов ССЦК и ТВМК с предварительным извлечением из них экономически ценных и экол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гически опасных металлов для получения большого объема экологически чистого сырья для производства различных стройматериалов.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являются: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Опробование промышленных отходов, захороненных в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хвостохранилищах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ССЦК и ТВМК, а также почв природных пастбищ, сельхозугодий и гидросферы  на прилегающих те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риториях.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Минералого-геохимические исследования количественными методами (РФА, РСА, ICPMS,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микрозондовыми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электронно-микроскопическими) всех отобранных проб.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Расчет средних содержаний экономически ценных и экологически опасных элементов в материале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хвостохранилищ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4) Оценка масштабов постоянного негативного воздействия захороненных отходов и 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новных природных источников загрязнения на литосферу и гидросферу прилегающих терр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торий по данным геохимических исследований и сравнения полученных данных с нормами ПДК для почв и питьевой воды. 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Выявление основных природных и техногенных источников постоянного загрязнения природной среды в районах деятельности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ГОКов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Исследование техногенного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минералообразования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выявление возможных форм во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ной миграции ряда химических  элементов.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7) Разработка мер по улучшению экологической о</w:t>
      </w:r>
      <w:r w:rsidR="009444D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бстановки в бассейнах рек Ардон</w:t>
      </w:r>
      <w:r w:rsidR="00F37BF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Фи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7BF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гдо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Баксан, дренирующих районы деятельности ССЦК и ТВМК при помощи временной изоляции вод основных водотоков-загрязнителей (с последующим извлечением из них эл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ментов, имеющих концентрацию выше ПДК для питьевой воды), и прежде всего, вод из «з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щитных» озер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хвостохранилищ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являющихся главными поставщиками элементов-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токсикантов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сливаемых прямо в реки Ардон и Баксан.</w:t>
      </w:r>
      <w:proofErr w:type="gramEnd"/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Подготовка обоснования для разработки методов полной утилизации захороненных </w:t>
      </w:r>
      <w:r w:rsidR="009444D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мышленных отходов ССЦК и ТВМК с предварительным извлечением из них экономич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ски це</w:t>
      </w:r>
      <w:r w:rsidR="00F37BF8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 экологически опасных металлов и получением большого объема экологически чистого </w:t>
      </w:r>
      <w:r w:rsidR="009444DA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сы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рья для производства различных стройматериалов.</w:t>
      </w:r>
    </w:p>
    <w:p w:rsidR="007A1062" w:rsidRPr="00611B10" w:rsidRDefault="00922005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(Раздел)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5.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Глубинное строение, современная геодинамика, оценка сейсм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ческой опасности</w:t>
      </w:r>
      <w:r w:rsidR="00206DC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</w:t>
      </w:r>
      <w:r w:rsidR="00206DC9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 секторе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Большого Кавказа в детальном масштабе.</w:t>
      </w:r>
    </w:p>
    <w:p w:rsidR="007A1062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геолого-геофизических и сейсмотектонических исследований входят: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1) Составление профилей ММЗ, пересекающих в меридиональном направлении Осети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скую впадину, Терский и Сунженский хребты. Эти профили позволят построить разрезы зе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ной коры в предгорной зоне Большого Кавказа и выяснить соотношение ее структур с осно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ными структурами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мегантиклинория</w:t>
      </w:r>
      <w:proofErr w:type="spellEnd"/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выявить</w:t>
      </w:r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наконец</w:t>
      </w:r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погребенные вулканы</w:t>
      </w:r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рые были поставщиками</w:t>
      </w:r>
      <w:r w:rsidR="00D749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окатанного 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вулканического материала в  свиту </w:t>
      </w:r>
      <w:proofErr w:type="spellStart"/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Рухс-Дзуар</w:t>
      </w:r>
      <w:proofErr w:type="spellEnd"/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акчагыл</w:t>
      </w:r>
      <w:proofErr w:type="spellEnd"/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-апшеронского возраста</w:t>
      </w:r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 которыми возможна связь </w:t>
      </w:r>
      <w:proofErr w:type="gramStart"/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золото-серебряного</w:t>
      </w:r>
      <w:proofErr w:type="gramEnd"/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1A0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оруденения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. Соста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ление приповерхностных геологических профи</w:t>
      </w:r>
      <w:r w:rsidR="00BA063D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 же линиям для увязки особенностей 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глубинного строения с поверхностной геолого-тектонической структурой. Построение проф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лей ММЗ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близширотного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простирания в пределах Республики Северная Осетия-Алания (РСО-А) в предгорной зоне для выяснения строения земной коры на периферии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Транскавказского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поперечного поднятия.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2) Построение геолого-геофизической и геодинамической моделей для центрального се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 Большого Кавказа.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Продолжение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палеосейсмогеологических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исследований в зонах сейсмоактивных разл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мов и в районах распространения крупных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сейсмогенных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оползней, а также разжижений гру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для реконструкции долговременного сейсмического режима.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На основе совместного анализа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палеосейсмологических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палеовулканических данных разработка </w:t>
      </w:r>
      <w:proofErr w:type="spell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временнóй</w:t>
      </w:r>
      <w:proofErr w:type="spell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шкалы соотношения периодов сейсмических и вулканических актив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заций в голоцене. </w:t>
      </w:r>
    </w:p>
    <w:p w:rsidR="0023774F" w:rsidRPr="00611B10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5) Проведение работ по оценке сейсмической опасности</w:t>
      </w:r>
      <w:r w:rsidR="00D66BB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центральном секторе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Большого Кавказа в детальном масштабе; составление карты ДСР для территории РСО-А на вероятнос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основе. </w:t>
      </w:r>
    </w:p>
    <w:p w:rsidR="00F0513C" w:rsidRDefault="007A1062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F0513C"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вопросов </w:t>
      </w:r>
      <w:proofErr w:type="spellStart"/>
      <w:r w:rsidR="00F0513C"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газогляциодинамики</w:t>
      </w:r>
      <w:proofErr w:type="spellEnd"/>
      <w:r w:rsidR="00F0513C"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новой области исследований ледников и связанных с ними эндогенных опасностей природных процессов катастрофического уровня. Определение основных геологических предпосылок (необходимых условий) подготовки и проявления внезапных выбросов – пароксизмальных катастрофических газодинамических и </w:t>
      </w:r>
      <w:proofErr w:type="spellStart"/>
      <w:r w:rsidR="00F0513C"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>газогляциодинамических</w:t>
      </w:r>
      <w:proofErr w:type="spellEnd"/>
      <w:r w:rsidR="00F0513C" w:rsidRPr="00F0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явлений</w:t>
      </w:r>
      <w:r w:rsidR="00F05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062" w:rsidRPr="00611B10" w:rsidRDefault="00F0513C" w:rsidP="0021587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сейсмологической, геодинамической и геолого-геофизической основы для осуществления мониторинга сейсмической активности</w:t>
      </w:r>
      <w:r w:rsidR="00D66BB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</w:t>
      </w:r>
      <w:r w:rsidR="00D66BB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</w:t>
      </w:r>
      <w:r w:rsidR="00D66BB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Большого Ка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каза с целью прогнозирования землетрясений.</w:t>
      </w:r>
    </w:p>
    <w:p w:rsidR="007A1062" w:rsidRPr="00611B10" w:rsidRDefault="00922005" w:rsidP="0021587B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(Раздел) </w:t>
      </w:r>
      <w:r w:rsidR="007A1062" w:rsidRPr="00611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 состояний земной коры тектонически активных зон Большого Кавказа, включая его Осетинскую часть, методами спутниковой геодезии. На Северном Кавказе создана система геодинамического мониторинга, основанная на регионал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ной сети  постоянных ГНСС станций и полевых пунктов для проведения повторно-периодических измерений</w:t>
      </w:r>
      <w:r w:rsidR="00D66BB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скоростей вертикальных и горизонтальных перемещений блоков земной коры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мобильной GPS аппаратурой. В частности, созданная сеть покрывает основные активные тектонические структурные зоны Осетинской части Большого Кавказа. Регионал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Северо-Кавказские </w:t>
      </w:r>
      <w:r w:rsidR="00D66BBB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стан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совместно с опорными станциями международной сети IGS создают высокоточную координатную основу для </w:t>
      </w:r>
      <w:proofErr w:type="spellStart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спутниково</w:t>
      </w:r>
      <w:proofErr w:type="spellEnd"/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-геодезических измерений. О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A106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работка данных спутниковых наблюдений позволяет вычислять точные координаты станций и поля скоростей современных движений земной коры Северного Кавказа.</w:t>
      </w:r>
    </w:p>
    <w:p w:rsidR="005F5092" w:rsidRPr="00611B10" w:rsidRDefault="007A1062" w:rsidP="00B057EE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основе полученной информации будет выполняться детальный анализ скоростей </w:t>
      </w:r>
      <w:r w:rsidR="007B148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148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148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движений Северного Кавказа в различных системах отсчета, что позволит выявить как общую направленность движения региона в результате давления Аравийской пли</w:t>
      </w:r>
      <w:r w:rsidR="00F96423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ты на Евразийскую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, так и, что особенно важно, выявить локальные особенности взаимных движений элементов тектонической структуры Осетинской части Большого Кавказа.</w:t>
      </w:r>
      <w:proofErr w:type="gramEnd"/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Полученные да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ные должны позволить выявить региональные особенности деформирования з</w:t>
      </w:r>
      <w:r w:rsidR="007B1482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емной коры на фоне коллизии Ара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вийской и Евразийской литосферных плит. Эти данные могут дать сущ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ственный вклад в изучение активных деформационных процессов этой коллизионной зоны.</w:t>
      </w:r>
    </w:p>
    <w:p w:rsidR="0000522E" w:rsidRPr="00611B10" w:rsidRDefault="0000522E" w:rsidP="005B3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10">
        <w:rPr>
          <w:rFonts w:ascii="Times New Roman" w:eastAsia="Calibri" w:hAnsi="Times New Roman" w:cs="Times New Roman"/>
          <w:sz w:val="24"/>
          <w:szCs w:val="24"/>
        </w:rPr>
        <w:t>Реализация КПНИ будет способствовать:</w:t>
      </w:r>
    </w:p>
    <w:p w:rsidR="005B3455" w:rsidRPr="00611B10" w:rsidRDefault="0000522E" w:rsidP="005B3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10">
        <w:rPr>
          <w:rFonts w:ascii="Times New Roman" w:eastAsia="Calibri" w:hAnsi="Times New Roman" w:cs="Times New Roman"/>
          <w:sz w:val="24"/>
          <w:szCs w:val="24"/>
        </w:rPr>
        <w:t>– д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остижени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и/или сохранени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лидирующих позиций в глобальном научно-образовательном пространстве </w:t>
      </w:r>
      <w:proofErr w:type="gramStart"/>
      <w:r w:rsidR="005B3455" w:rsidRPr="00611B1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основным направлениями фундаментальных и прикладных исследований</w:t>
      </w:r>
      <w:r w:rsidRPr="00611B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455" w:rsidRPr="00611B10" w:rsidRDefault="0000522E" w:rsidP="00844D4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10">
        <w:rPr>
          <w:rFonts w:ascii="Times New Roman" w:eastAsia="Calibri" w:hAnsi="Times New Roman" w:cs="Times New Roman"/>
          <w:sz w:val="24"/>
          <w:szCs w:val="24"/>
        </w:rPr>
        <w:t>– р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азвити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системы комплексных инструментальных геолого-геофизических и гляциол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о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гических наблюдений в районе Центрального Кавказа как в интересах институтов РАН, раб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о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тающих в области наук о Земле, так и для прогнозирования, предупреждения и снижения ущерба от природных и техногенных катастроф.</w:t>
      </w:r>
    </w:p>
    <w:p w:rsidR="005B3455" w:rsidRPr="00611B10" w:rsidRDefault="0000522E" w:rsidP="00844D4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10">
        <w:rPr>
          <w:rFonts w:ascii="Times New Roman" w:eastAsia="Calibri" w:hAnsi="Times New Roman" w:cs="Times New Roman"/>
          <w:sz w:val="24"/>
          <w:szCs w:val="24"/>
        </w:rPr>
        <w:t>– н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аучно</w:t>
      </w:r>
      <w:r w:rsidRPr="00611B10">
        <w:rPr>
          <w:rFonts w:ascii="Times New Roman" w:eastAsia="Calibri" w:hAnsi="Times New Roman" w:cs="Times New Roman"/>
          <w:sz w:val="24"/>
          <w:szCs w:val="24"/>
        </w:rPr>
        <w:t>му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расширения минерально-сырьевой базы; создани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технологий неразрушающего природопользования; развити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методов детального сейсмического район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и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рования и микрорайонирования как основы сейсмостойкого строительства; разработк</w:t>
      </w:r>
      <w:r w:rsidRPr="00611B10">
        <w:rPr>
          <w:rFonts w:ascii="Times New Roman" w:eastAsia="Calibri" w:hAnsi="Times New Roman" w:cs="Times New Roman"/>
          <w:sz w:val="24"/>
          <w:szCs w:val="24"/>
        </w:rPr>
        <w:t>е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мет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о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>дологии идентификации и оценк</w:t>
      </w:r>
      <w:r w:rsidRPr="00611B10">
        <w:rPr>
          <w:rFonts w:ascii="Times New Roman" w:eastAsia="Calibri" w:hAnsi="Times New Roman" w:cs="Times New Roman"/>
          <w:sz w:val="24"/>
          <w:szCs w:val="24"/>
        </w:rPr>
        <w:t>е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рисков различной природы, управлени</w:t>
      </w:r>
      <w:r w:rsidRPr="00611B10">
        <w:rPr>
          <w:rFonts w:ascii="Times New Roman" w:eastAsia="Calibri" w:hAnsi="Times New Roman" w:cs="Times New Roman"/>
          <w:sz w:val="24"/>
          <w:szCs w:val="24"/>
        </w:rPr>
        <w:t>ю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 рисками с целью смягчения и предотвращения негативных последствий.</w:t>
      </w:r>
    </w:p>
    <w:p w:rsidR="002F47E5" w:rsidRDefault="002F47E5" w:rsidP="00844D4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10">
        <w:rPr>
          <w:rFonts w:ascii="Times New Roman" w:eastAsia="Calibri" w:hAnsi="Times New Roman" w:cs="Times New Roman"/>
          <w:sz w:val="24"/>
          <w:szCs w:val="24"/>
        </w:rPr>
        <w:t>Выполнение проекта предполагает достижение основных индикаторов ПФНИ</w:t>
      </w:r>
      <w:r w:rsidR="005B3455" w:rsidRPr="00611B10">
        <w:rPr>
          <w:rFonts w:ascii="Times New Roman" w:eastAsia="Calibri" w:hAnsi="Times New Roman" w:cs="Times New Roman"/>
          <w:sz w:val="24"/>
          <w:szCs w:val="24"/>
        </w:rPr>
        <w:t xml:space="preserve">, таких </w:t>
      </w:r>
      <w:r w:rsidR="005B3455" w:rsidRPr="001648BC">
        <w:rPr>
          <w:rFonts w:ascii="Times New Roman" w:eastAsia="Calibri" w:hAnsi="Times New Roman" w:cs="Times New Roman"/>
          <w:sz w:val="24"/>
          <w:szCs w:val="24"/>
        </w:rPr>
        <w:t>как</w:t>
      </w:r>
      <w:r w:rsidRPr="001648B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850"/>
        <w:gridCol w:w="851"/>
        <w:gridCol w:w="816"/>
      </w:tblGrid>
      <w:tr w:rsidR="001648BC" w:rsidTr="001648BC">
        <w:tc>
          <w:tcPr>
            <w:tcW w:w="4361" w:type="dxa"/>
          </w:tcPr>
          <w:p w:rsidR="001648BC" w:rsidRDefault="001648BC" w:rsidP="001648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Индикатор/ годы</w:t>
            </w: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1648BC" w:rsidTr="001648BC">
        <w:tc>
          <w:tcPr>
            <w:tcW w:w="4361" w:type="dxa"/>
          </w:tcPr>
          <w:p w:rsidR="001648BC" w:rsidRPr="00276B8D" w:rsidRDefault="001648BC" w:rsidP="001648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количества публикаций по резул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татам исследований</w:t>
            </w:r>
          </w:p>
          <w:p w:rsidR="001648BC" w:rsidRPr="00276B8D" w:rsidRDefault="001648BC" w:rsidP="001648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российских журналах  индексиру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 в РИНЦ (% к 2017 г.)</w:t>
            </w:r>
          </w:p>
          <w:p w:rsidR="001648BC" w:rsidRPr="00276B8D" w:rsidRDefault="001648BC" w:rsidP="00164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 международных журналах, инде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сируемых в </w:t>
            </w:r>
            <w:proofErr w:type="spellStart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 к 2017 г.)</w:t>
            </w: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0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1648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1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16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8BC" w:rsidRDefault="001648BC" w:rsidP="001648B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</w:tr>
      <w:tr w:rsidR="001648BC" w:rsidTr="001648BC">
        <w:tc>
          <w:tcPr>
            <w:tcW w:w="4361" w:type="dxa"/>
          </w:tcPr>
          <w:p w:rsidR="001648BC" w:rsidRPr="00276B8D" w:rsidRDefault="001648BC" w:rsidP="00DB08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исследователей в возрасте до 3</w:t>
            </w:r>
            <w:r w:rsidR="00DB0808"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в общей численности исследоват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gramStart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992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648BC" w:rsidRDefault="00E04C82" w:rsidP="00E04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6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</w:tr>
      <w:tr w:rsidR="001648BC" w:rsidTr="001648BC">
        <w:tc>
          <w:tcPr>
            <w:tcW w:w="4361" w:type="dxa"/>
          </w:tcPr>
          <w:p w:rsidR="001648BC" w:rsidRPr="00276B8D" w:rsidRDefault="001648BC" w:rsidP="00164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докторов и кандидатов наук в общей численности исследов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</w:t>
            </w:r>
            <w:proofErr w:type="gramStart"/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992" w:type="dxa"/>
          </w:tcPr>
          <w:p w:rsidR="001648BC" w:rsidRDefault="00E04C82" w:rsidP="00E04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16" w:type="dxa"/>
          </w:tcPr>
          <w:p w:rsidR="001648BC" w:rsidRDefault="00E04C82" w:rsidP="00E04C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</w:tr>
      <w:tr w:rsidR="001648BC" w:rsidTr="001648BC">
        <w:tc>
          <w:tcPr>
            <w:tcW w:w="4361" w:type="dxa"/>
          </w:tcPr>
          <w:p w:rsidR="001648BC" w:rsidRPr="00276B8D" w:rsidRDefault="001648BC" w:rsidP="001648B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патентных заявок, поданных по результатам исследований </w:t>
            </w: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48BC" w:rsidTr="001648BC">
        <w:tc>
          <w:tcPr>
            <w:tcW w:w="4361" w:type="dxa"/>
          </w:tcPr>
          <w:p w:rsidR="001648BC" w:rsidRPr="00276B8D" w:rsidRDefault="001648BC" w:rsidP="00A362C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конференций, семинаров, лекций </w:t>
            </w:r>
          </w:p>
        </w:tc>
        <w:tc>
          <w:tcPr>
            <w:tcW w:w="992" w:type="dxa"/>
          </w:tcPr>
          <w:p w:rsidR="001648BC" w:rsidRDefault="001648BC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1648BC" w:rsidRDefault="00E04C82" w:rsidP="00844D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A024CD" w:rsidRPr="00611B10" w:rsidRDefault="00A024CD" w:rsidP="0021587B">
      <w:pPr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Участники реализации КПНИ, научно-технологические</w:t>
      </w:r>
      <w:r w:rsidR="00D26CA1"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/ научные</w:t>
      </w:r>
      <w:r w:rsidR="00D26CA1" w:rsidRPr="00611B10">
        <w:rPr>
          <w:rStyle w:val="ac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footnoteReference w:id="1"/>
      </w: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заделы и предполагаемая схема кооперации.</w:t>
      </w:r>
    </w:p>
    <w:p w:rsidR="0023774F" w:rsidRPr="00611B10" w:rsidRDefault="0023774F" w:rsidP="0021587B">
      <w:pPr>
        <w:tabs>
          <w:tab w:val="center" w:pos="4677"/>
          <w:tab w:val="right" w:pos="9355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1B10">
        <w:rPr>
          <w:rFonts w:ascii="Times New Roman" w:eastAsia="Calibri" w:hAnsi="Times New Roman" w:cs="Times New Roman"/>
          <w:bCs/>
          <w:sz w:val="24"/>
          <w:szCs w:val="24"/>
        </w:rPr>
        <w:t>Формирование КПНИ по данной теме предполагает участие следующих подведомстве</w:t>
      </w:r>
      <w:r w:rsidRPr="00611B10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611B10">
        <w:rPr>
          <w:rFonts w:ascii="Times New Roman" w:eastAsia="Calibri" w:hAnsi="Times New Roman" w:cs="Times New Roman"/>
          <w:bCs/>
          <w:sz w:val="24"/>
          <w:szCs w:val="24"/>
        </w:rPr>
        <w:t>ных ФАНО организаций:</w:t>
      </w:r>
    </w:p>
    <w:p w:rsidR="00BE5565" w:rsidRPr="00611B10" w:rsidRDefault="003A403F" w:rsidP="0021587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755ED"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</w:t>
      </w:r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  <w:r w:rsidR="00BE5565" w:rsidRPr="00611B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Институт геологии рудных месторождений, петрографии, минералогии и геохимии Российской академии наук</w:t>
      </w:r>
      <w:r w:rsidR="00BE5565" w:rsidRPr="00611B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– </w:t>
      </w:r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119017 Москва,</w:t>
      </w:r>
      <w:r w:rsidR="0023527D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Старомонетный</w:t>
      </w:r>
      <w:proofErr w:type="spellEnd"/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пер., 35, ИНН 7706042076, тел: 8 </w:t>
      </w:r>
      <w:r w:rsidR="00BE5565" w:rsidRPr="00611B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(495) 9517270</w:t>
      </w:r>
    </w:p>
    <w:p w:rsidR="0048113B" w:rsidRPr="00611B10" w:rsidRDefault="0048113B" w:rsidP="0021587B">
      <w:pPr>
        <w:tabs>
          <w:tab w:val="right" w:pos="9355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10">
        <w:rPr>
          <w:rFonts w:ascii="Times New Roman" w:hAnsi="Times New Roman" w:cs="Times New Roman"/>
          <w:sz w:val="24"/>
          <w:szCs w:val="24"/>
        </w:rPr>
        <w:t xml:space="preserve">Институт получил мировое признание как лидер Российской науки в области </w:t>
      </w:r>
      <w:proofErr w:type="spellStart"/>
      <w:r w:rsidRPr="00611B10">
        <w:rPr>
          <w:rFonts w:ascii="Times New Roman" w:hAnsi="Times New Roman" w:cs="Times New Roman"/>
          <w:sz w:val="24"/>
          <w:szCs w:val="24"/>
        </w:rPr>
        <w:t>радиогеох</w:t>
      </w:r>
      <w:r w:rsidRPr="00611B10">
        <w:rPr>
          <w:rFonts w:ascii="Times New Roman" w:hAnsi="Times New Roman" w:cs="Times New Roman"/>
          <w:sz w:val="24"/>
          <w:szCs w:val="24"/>
        </w:rPr>
        <w:t>и</w:t>
      </w:r>
      <w:r w:rsidRPr="00611B10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611B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B10">
        <w:rPr>
          <w:rFonts w:ascii="Times New Roman" w:hAnsi="Times New Roman" w:cs="Times New Roman"/>
          <w:sz w:val="24"/>
          <w:szCs w:val="24"/>
        </w:rPr>
        <w:t>радиогеоэкологии</w:t>
      </w:r>
      <w:proofErr w:type="spellEnd"/>
      <w:r w:rsidRPr="00611B10">
        <w:rPr>
          <w:rFonts w:ascii="Times New Roman" w:hAnsi="Times New Roman" w:cs="Times New Roman"/>
          <w:sz w:val="24"/>
          <w:szCs w:val="24"/>
        </w:rPr>
        <w:t>. Фундаментальные исследования процессов рассеяния и концентр</w:t>
      </w:r>
      <w:r w:rsidRPr="00611B10">
        <w:rPr>
          <w:rFonts w:ascii="Times New Roman" w:hAnsi="Times New Roman" w:cs="Times New Roman"/>
          <w:sz w:val="24"/>
          <w:szCs w:val="24"/>
        </w:rPr>
        <w:t>и</w:t>
      </w:r>
      <w:r w:rsidRPr="00611B10">
        <w:rPr>
          <w:rFonts w:ascii="Times New Roman" w:hAnsi="Times New Roman" w:cs="Times New Roman"/>
          <w:sz w:val="24"/>
          <w:szCs w:val="24"/>
        </w:rPr>
        <w:t>рования естественных и техногенных радионуклидов в природной среде позволили предл</w:t>
      </w:r>
      <w:r w:rsidRPr="00611B10">
        <w:rPr>
          <w:rFonts w:ascii="Times New Roman" w:hAnsi="Times New Roman" w:cs="Times New Roman"/>
          <w:sz w:val="24"/>
          <w:szCs w:val="24"/>
        </w:rPr>
        <w:t>о</w:t>
      </w:r>
      <w:r w:rsidRPr="00611B10">
        <w:rPr>
          <w:rFonts w:ascii="Times New Roman" w:hAnsi="Times New Roman" w:cs="Times New Roman"/>
          <w:sz w:val="24"/>
          <w:szCs w:val="24"/>
        </w:rPr>
        <w:t xml:space="preserve">жить конкретные решения проблем безопасной изоляции радиоактивных отходов от </w:t>
      </w:r>
      <w:proofErr w:type="spellStart"/>
      <w:r w:rsidRPr="00611B10">
        <w:rPr>
          <w:rFonts w:ascii="Times New Roman" w:hAnsi="Times New Roman" w:cs="Times New Roman"/>
          <w:sz w:val="24"/>
          <w:szCs w:val="24"/>
        </w:rPr>
        <w:t>экосф</w:t>
      </w:r>
      <w:r w:rsidRPr="00611B10">
        <w:rPr>
          <w:rFonts w:ascii="Times New Roman" w:hAnsi="Times New Roman" w:cs="Times New Roman"/>
          <w:sz w:val="24"/>
          <w:szCs w:val="24"/>
        </w:rPr>
        <w:t>е</w:t>
      </w:r>
      <w:r w:rsidRPr="00611B1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611B10">
        <w:rPr>
          <w:rFonts w:ascii="Times New Roman" w:hAnsi="Times New Roman" w:cs="Times New Roman"/>
          <w:sz w:val="24"/>
          <w:szCs w:val="24"/>
        </w:rPr>
        <w:t xml:space="preserve">, реабилитации </w:t>
      </w:r>
      <w:proofErr w:type="spellStart"/>
      <w:r w:rsidRPr="00611B10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611B10">
        <w:rPr>
          <w:rFonts w:ascii="Times New Roman" w:hAnsi="Times New Roman" w:cs="Times New Roman"/>
          <w:sz w:val="24"/>
          <w:szCs w:val="24"/>
        </w:rPr>
        <w:t xml:space="preserve"> загрязненных территорий и очистки подземных вод от ради</w:t>
      </w:r>
      <w:r w:rsidRPr="00611B10">
        <w:rPr>
          <w:rFonts w:ascii="Times New Roman" w:hAnsi="Times New Roman" w:cs="Times New Roman"/>
          <w:sz w:val="24"/>
          <w:szCs w:val="24"/>
        </w:rPr>
        <w:t>о</w:t>
      </w:r>
      <w:r w:rsidRPr="00611B10">
        <w:rPr>
          <w:rFonts w:ascii="Times New Roman" w:hAnsi="Times New Roman" w:cs="Times New Roman"/>
          <w:sz w:val="24"/>
          <w:szCs w:val="24"/>
        </w:rPr>
        <w:t xml:space="preserve">активного заражения. Институт сохраняет позиции головной организации в отечественной науке по разработкам теории рудообразования, петрологии, метасоматизма и метаморфизма, генетической минералогии и кристаллохимии, рудной геохимии и геохимии мантии Земли. Активно развиваются исследования в области </w:t>
      </w:r>
      <w:proofErr w:type="spellStart"/>
      <w:r w:rsidRPr="00611B10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611B10">
        <w:rPr>
          <w:rFonts w:ascii="Times New Roman" w:hAnsi="Times New Roman" w:cs="Times New Roman"/>
          <w:sz w:val="24"/>
          <w:szCs w:val="24"/>
        </w:rPr>
        <w:t>. В Институте сформирован аналитический комплекс изучения горных пород и минералов, отвечающий мировым станда</w:t>
      </w:r>
      <w:r w:rsidRPr="00611B10">
        <w:rPr>
          <w:rFonts w:ascii="Times New Roman" w:hAnsi="Times New Roman" w:cs="Times New Roman"/>
          <w:sz w:val="24"/>
          <w:szCs w:val="24"/>
        </w:rPr>
        <w:t>р</w:t>
      </w:r>
      <w:r w:rsidRPr="00611B10">
        <w:rPr>
          <w:rFonts w:ascii="Times New Roman" w:hAnsi="Times New Roman" w:cs="Times New Roman"/>
          <w:sz w:val="24"/>
          <w:szCs w:val="24"/>
        </w:rPr>
        <w:t>там.</w:t>
      </w:r>
    </w:p>
    <w:p w:rsidR="0048113B" w:rsidRPr="00611B10" w:rsidRDefault="0048113B" w:rsidP="0021587B">
      <w:pPr>
        <w:tabs>
          <w:tab w:val="right" w:pos="9355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B10">
        <w:rPr>
          <w:rFonts w:ascii="Times New Roman" w:hAnsi="Times New Roman" w:cs="Times New Roman"/>
          <w:sz w:val="24"/>
          <w:szCs w:val="24"/>
        </w:rPr>
        <w:t>С 2002 года Институт проводит полевые геолого-геофизические исследования на террит</w:t>
      </w:r>
      <w:r w:rsidRPr="00611B10">
        <w:rPr>
          <w:rFonts w:ascii="Times New Roman" w:hAnsi="Times New Roman" w:cs="Times New Roman"/>
          <w:sz w:val="24"/>
          <w:szCs w:val="24"/>
        </w:rPr>
        <w:t>о</w:t>
      </w:r>
      <w:r w:rsidRPr="00611B10">
        <w:rPr>
          <w:rFonts w:ascii="Times New Roman" w:hAnsi="Times New Roman" w:cs="Times New Roman"/>
          <w:sz w:val="24"/>
          <w:szCs w:val="24"/>
        </w:rPr>
        <w:t>рии Центрального Кавказа совместно с ВНЦ РАН.</w:t>
      </w:r>
    </w:p>
    <w:p w:rsidR="005C6901" w:rsidRPr="005C6901" w:rsidRDefault="005C6901" w:rsidP="005C6901">
      <w:pPr>
        <w:tabs>
          <w:tab w:val="right" w:pos="935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1.4.2. 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учреждение науки</w:t>
      </w:r>
      <w:r w:rsidRPr="005C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Институт физики Земли им. О.Ю. Шмидта Российской академии наук – 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123242, г. Москва, Б. Грузинская ул., д. 10, стр. 1, ИНН 7710021008, тел. 8 (499) 7662656. </w:t>
      </w:r>
    </w:p>
    <w:p w:rsidR="005C6901" w:rsidRPr="005C6901" w:rsidRDefault="005C6901" w:rsidP="005C6901">
      <w:pPr>
        <w:tabs>
          <w:tab w:val="right" w:pos="935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Институту принадлежит ведущая роль в исследовании физических процессов в недрах Земли, разработке моделей динамики и внутреннего строения Земли, изучении сейсмичности Земли и физики очага землетрясения, </w:t>
      </w:r>
      <w:proofErr w:type="spellStart"/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сейсморайонировании</w:t>
      </w:r>
      <w:proofErr w:type="spellEnd"/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развитии теории и компьюте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технологий интерпретации геофизических данных. Специалисты ИФЗ РАН изучают ф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зические поля Земли, вопросы палеомагнетизма и магнитных свойств горных пород, разраб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тывают методы геофизического мониторинга для прогн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зирования природных и техногенных катастроф, исследуют проблемы происхождения и ранней истории Земли. </w:t>
      </w:r>
    </w:p>
    <w:p w:rsidR="005C6901" w:rsidRPr="005C6901" w:rsidRDefault="005C6901" w:rsidP="005C6901">
      <w:pPr>
        <w:tabs>
          <w:tab w:val="right" w:pos="935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нем сложились крупные научные школы по планетарной и теоретической геофизике, изучению внутреннего строения земли геофизическими методами, сейсмологии и оценке пр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родных рисков, геомагнетизму, физике ионосферы и магнитосферы. </w:t>
      </w:r>
    </w:p>
    <w:p w:rsidR="007362A4" w:rsidRPr="005C6901" w:rsidRDefault="005C6901" w:rsidP="005C6901">
      <w:pPr>
        <w:tabs>
          <w:tab w:val="right" w:pos="935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рамках проекта сотрудники ИФЗ РАН планируют продолжить проведение изучения глубинного строения земной коры Большого Кавказа и </w:t>
      </w:r>
      <w:proofErr w:type="spellStart"/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Предкавказья</w:t>
      </w:r>
      <w:proofErr w:type="spellEnd"/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построение модели с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временной геодинамики региона, сейсмотектонические и </w:t>
      </w:r>
      <w:proofErr w:type="spellStart"/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палеосейсмологические</w:t>
      </w:r>
      <w:proofErr w:type="spellEnd"/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зонах основных активных разломов, работы по уточнению сейсмической опасности р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C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гиона в детальном масштабе. По всем этим направлениям у ИФЗ РАН имеются существенные научные заделы</w:t>
      </w:r>
      <w:r w:rsidR="007362A4" w:rsidRPr="005C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565" w:rsidRPr="00611B10" w:rsidRDefault="00A764B3" w:rsidP="0021587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755ED"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2039"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1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BE5565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учреждение науки</w:t>
      </w:r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Федеральный исслед</w:t>
      </w:r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вательский центр </w:t>
      </w:r>
      <w:r w:rsidR="00BE5565" w:rsidRPr="00611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«Единая геофизическая служба Российской академии наук»</w:t>
      </w:r>
      <w:r w:rsidR="00BE5565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E5565" w:rsidRPr="0061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BE5565" w:rsidRPr="00611B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9035, г. Обнинск, Калужской обл., пр. Ленина,189, ИНН  4025040355, тел. </w:t>
      </w:r>
      <w:r w:rsidR="00BE5565" w:rsidRPr="00611B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(495)912</w:t>
      </w:r>
      <w:r w:rsidR="00BE5565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>6872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64B3" w:rsidRPr="00611B10" w:rsidRDefault="00A764B3" w:rsidP="0021587B">
      <w:pPr>
        <w:tabs>
          <w:tab w:val="left" w:pos="709"/>
          <w:tab w:val="righ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B10">
        <w:rPr>
          <w:rFonts w:ascii="Times New Roman" w:hAnsi="Times New Roman" w:cs="Times New Roman"/>
          <w:sz w:val="24"/>
          <w:szCs w:val="24"/>
        </w:rPr>
        <w:t>Научные исследования в области сейсмического мониторинга твердой Земли, включая разработку и развитие методов и сре</w:t>
      </w:r>
      <w:proofErr w:type="gramStart"/>
      <w:r w:rsidRPr="00611B1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11B10">
        <w:rPr>
          <w:rFonts w:ascii="Times New Roman" w:hAnsi="Times New Roman" w:cs="Times New Roman"/>
          <w:sz w:val="24"/>
          <w:szCs w:val="24"/>
        </w:rPr>
        <w:t>оизводства, сбора и обработки сейсмологических данных;</w:t>
      </w:r>
    </w:p>
    <w:p w:rsidR="00A764B3" w:rsidRPr="00611B10" w:rsidRDefault="00A764B3" w:rsidP="0021587B">
      <w:pPr>
        <w:pStyle w:val="af4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360"/>
      </w:pPr>
      <w:r w:rsidRPr="00611B10">
        <w:t>Обеспечение непрерывного сейсмического мониторинга территории России и отдельных ее регионов для сейсмического районирования и прогноза землетрясений с оперативным оп</w:t>
      </w:r>
      <w:r w:rsidRPr="00611B10">
        <w:t>о</w:t>
      </w:r>
      <w:r w:rsidRPr="00611B10">
        <w:t>вещением центральных и местных органов исполнительной власти и заинтересованных в</w:t>
      </w:r>
      <w:r w:rsidRPr="00611B10">
        <w:t>е</w:t>
      </w:r>
      <w:r w:rsidRPr="00611B10">
        <w:t>домств и организаций о землетрясениях и возможных последствиях прогнозируемых земл</w:t>
      </w:r>
      <w:r w:rsidRPr="00611B10">
        <w:t>е</w:t>
      </w:r>
      <w:r w:rsidRPr="00611B10">
        <w:t>трясений;</w:t>
      </w:r>
    </w:p>
    <w:p w:rsidR="00A764B3" w:rsidRPr="00611B10" w:rsidRDefault="00A764B3" w:rsidP="0021587B">
      <w:pPr>
        <w:pStyle w:val="af4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360"/>
      </w:pPr>
      <w:r w:rsidRPr="00611B10">
        <w:t>Организация и проведение наблюдений за подводными землетрясениями в районах Т</w:t>
      </w:r>
      <w:r w:rsidRPr="00611B10">
        <w:t>и</w:t>
      </w:r>
      <w:r w:rsidRPr="00611B10">
        <w:t>хого океана и своевременное определение вероятности возникновения цунами в результате этих землетрясений;</w:t>
      </w:r>
    </w:p>
    <w:p w:rsidR="00A764B3" w:rsidRPr="00611B10" w:rsidRDefault="00A764B3" w:rsidP="0021587B">
      <w:pPr>
        <w:pStyle w:val="af4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360"/>
      </w:pPr>
      <w:r w:rsidRPr="00611B10">
        <w:t>Обеспечение исследований, проводимых в научно-исследовательских институтах РАН, данными сейсмологических и геофизических наблюдений для решения фундаментальных з</w:t>
      </w:r>
      <w:r w:rsidRPr="00611B10">
        <w:t>а</w:t>
      </w:r>
      <w:r w:rsidRPr="00611B10">
        <w:t>дач науки о Земле;</w:t>
      </w:r>
    </w:p>
    <w:p w:rsidR="00A764B3" w:rsidRPr="00611B10" w:rsidRDefault="00A764B3" w:rsidP="0021587B">
      <w:pPr>
        <w:pStyle w:val="af4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360"/>
      </w:pPr>
      <w:r w:rsidRPr="00611B10">
        <w:t>Обеспечение участия Российской академии наук в международных сейсмологических проектах и в глобальной системе сейсмологических наблюдений;</w:t>
      </w:r>
    </w:p>
    <w:p w:rsidR="00A764B3" w:rsidRPr="00611B10" w:rsidRDefault="00A764B3" w:rsidP="0021587B">
      <w:pPr>
        <w:pStyle w:val="af4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360"/>
      </w:pPr>
      <w:r w:rsidRPr="00611B10">
        <w:t>Организация банка сейсмологических данных, обеспечение межрегионального и межд</w:t>
      </w:r>
      <w:r w:rsidRPr="00611B10">
        <w:t>у</w:t>
      </w:r>
      <w:r w:rsidRPr="00611B10">
        <w:t>народного обмена геофизической информацией;</w:t>
      </w:r>
    </w:p>
    <w:p w:rsidR="00A764B3" w:rsidRPr="00611B10" w:rsidRDefault="00A764B3" w:rsidP="0021587B">
      <w:pPr>
        <w:pStyle w:val="af4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360"/>
      </w:pPr>
      <w:r w:rsidRPr="00611B10">
        <w:t>Оперативное взаимодействие с организациями Министерства Российской Федерации по делам гражданской обороны, чрезвычайным ситуациям и ликвидации последствий стихийных бедствий и ведомственными службами, входящими в состав Федеральной системы сейсмол</w:t>
      </w:r>
      <w:r w:rsidRPr="00611B10">
        <w:t>о</w:t>
      </w:r>
      <w:r w:rsidRPr="00611B10">
        <w:t>гических наблюдений и прогноза землетрясений.</w:t>
      </w:r>
    </w:p>
    <w:p w:rsidR="00ED0082" w:rsidRPr="00611B10" w:rsidRDefault="00A764B3" w:rsidP="0021587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B10">
        <w:rPr>
          <w:rFonts w:ascii="Times New Roman" w:hAnsi="Times New Roman" w:cs="Times New Roman"/>
          <w:b/>
          <w:sz w:val="24"/>
          <w:szCs w:val="24"/>
        </w:rPr>
        <w:t>1.</w:t>
      </w:r>
      <w:r w:rsidR="000755ED" w:rsidRPr="00611B10">
        <w:rPr>
          <w:rFonts w:ascii="Times New Roman" w:hAnsi="Times New Roman" w:cs="Times New Roman"/>
          <w:b/>
          <w:sz w:val="24"/>
          <w:szCs w:val="24"/>
        </w:rPr>
        <w:t>4</w:t>
      </w:r>
      <w:r w:rsidRPr="00611B10">
        <w:rPr>
          <w:rFonts w:ascii="Times New Roman" w:hAnsi="Times New Roman" w:cs="Times New Roman"/>
          <w:b/>
          <w:sz w:val="24"/>
          <w:szCs w:val="24"/>
        </w:rPr>
        <w:t>.</w:t>
      </w:r>
      <w:r w:rsidR="00402039" w:rsidRPr="00611B10">
        <w:rPr>
          <w:rFonts w:ascii="Times New Roman" w:hAnsi="Times New Roman" w:cs="Times New Roman"/>
          <w:b/>
          <w:sz w:val="24"/>
          <w:szCs w:val="24"/>
        </w:rPr>
        <w:t>4</w:t>
      </w:r>
      <w:r w:rsidRPr="00611B10">
        <w:rPr>
          <w:rFonts w:ascii="Times New Roman" w:hAnsi="Times New Roman" w:cs="Times New Roman"/>
          <w:b/>
          <w:sz w:val="24"/>
          <w:szCs w:val="24"/>
        </w:rPr>
        <w:t>. </w:t>
      </w:r>
      <w:r w:rsidR="00ED0082" w:rsidRPr="00611B10">
        <w:rPr>
          <w:rFonts w:ascii="Times New Roman" w:hAnsi="Times New Roman" w:cs="Times New Roman"/>
          <w:sz w:val="24"/>
          <w:szCs w:val="24"/>
        </w:rPr>
        <w:t>Федеральное г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осударственное бюджетное учреждение науки </w:t>
      </w:r>
      <w:r w:rsidR="00ED0082" w:rsidRPr="00611B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 геологии Дагестанского научного центра Российской академии наук</w:t>
      </w:r>
      <w:r w:rsidR="00ED0082" w:rsidRPr="00611B10">
        <w:rPr>
          <w:rStyle w:val="af6"/>
          <w:rFonts w:ascii="Times New Roman" w:hAnsi="Times New Roman" w:cs="Times New Roman"/>
          <w:sz w:val="24"/>
          <w:szCs w:val="24"/>
        </w:rPr>
        <w:t xml:space="preserve"> – </w:t>
      </w:r>
      <w:r w:rsidR="00ED0082" w:rsidRPr="00611B10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367010, Республика Дагестан, г. Махачкала, ул. </w:t>
      </w:r>
      <w:proofErr w:type="spellStart"/>
      <w:r w:rsidR="00ED0082" w:rsidRPr="00611B10">
        <w:rPr>
          <w:rStyle w:val="af6"/>
          <w:rFonts w:ascii="Times New Roman" w:hAnsi="Times New Roman" w:cs="Times New Roman"/>
          <w:i w:val="0"/>
          <w:sz w:val="24"/>
          <w:szCs w:val="24"/>
        </w:rPr>
        <w:t>Ярагского</w:t>
      </w:r>
      <w:proofErr w:type="spellEnd"/>
      <w:r w:rsidR="00065F75" w:rsidRPr="00611B10">
        <w:rPr>
          <w:rStyle w:val="af6"/>
          <w:rFonts w:ascii="Times New Roman" w:hAnsi="Times New Roman" w:cs="Times New Roman"/>
          <w:i w:val="0"/>
          <w:sz w:val="24"/>
          <w:szCs w:val="24"/>
        </w:rPr>
        <w:t>,</w:t>
      </w:r>
      <w:r w:rsidR="00ED0082" w:rsidRPr="00611B10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 75, ИНН 0560020747, тел. 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>8 (8722) 629395.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 xml:space="preserve">Являясь единственным многоотраслевым геологическим учреждением академического </w:t>
      </w:r>
      <w:r w:rsidRPr="00611B10">
        <w:rPr>
          <w:sz w:val="24"/>
          <w:szCs w:val="24"/>
          <w:lang w:eastAsia="ru-RU"/>
        </w:rPr>
        <w:lastRenderedPageBreak/>
        <w:t>профиля на Северном Кавказе, институт сочетает в себе элементы территориального научного учреждения, и в то же время отражает фундаментальные поисковые направления, характе</w:t>
      </w:r>
      <w:r w:rsidRPr="00611B10">
        <w:rPr>
          <w:sz w:val="24"/>
          <w:szCs w:val="24"/>
          <w:lang w:eastAsia="ru-RU"/>
        </w:rPr>
        <w:t>р</w:t>
      </w:r>
      <w:r w:rsidRPr="00611B10">
        <w:rPr>
          <w:sz w:val="24"/>
          <w:szCs w:val="24"/>
          <w:lang w:eastAsia="ru-RU"/>
        </w:rPr>
        <w:t>ные для современного этапа развития наук о Земле. В своей деятельности институт основное внимание уделяет изучению региональной геологии, которая, прежде всего, опирается на условия конкретного региона Восточного Кавказа, внося вклад и в фундаментальную геол</w:t>
      </w:r>
      <w:r w:rsidRPr="00611B10">
        <w:rPr>
          <w:sz w:val="24"/>
          <w:szCs w:val="24"/>
          <w:lang w:eastAsia="ru-RU"/>
        </w:rPr>
        <w:t>о</w:t>
      </w:r>
      <w:r w:rsidRPr="00611B10">
        <w:rPr>
          <w:sz w:val="24"/>
          <w:szCs w:val="24"/>
          <w:lang w:eastAsia="ru-RU"/>
        </w:rPr>
        <w:t xml:space="preserve">гическую науку.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 xml:space="preserve">Основными направлениями научной деятельности института являются: 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>– геологическое строение, геодинамика и вещественный состав осадочно-породных ба</w:t>
      </w:r>
      <w:r w:rsidRPr="00611B10">
        <w:rPr>
          <w:sz w:val="24"/>
          <w:szCs w:val="24"/>
          <w:lang w:eastAsia="ru-RU"/>
        </w:rPr>
        <w:t>с</w:t>
      </w:r>
      <w:r w:rsidRPr="00611B10">
        <w:rPr>
          <w:sz w:val="24"/>
          <w:szCs w:val="24"/>
          <w:lang w:eastAsia="ru-RU"/>
        </w:rPr>
        <w:t xml:space="preserve">сейнов Кавказа, </w:t>
      </w:r>
      <w:proofErr w:type="spellStart"/>
      <w:r w:rsidRPr="00611B10">
        <w:rPr>
          <w:sz w:val="24"/>
          <w:szCs w:val="24"/>
          <w:lang w:eastAsia="ru-RU"/>
        </w:rPr>
        <w:t>Предкавказья</w:t>
      </w:r>
      <w:proofErr w:type="spellEnd"/>
      <w:r w:rsidRPr="00611B10">
        <w:rPr>
          <w:sz w:val="24"/>
          <w:szCs w:val="24"/>
          <w:lang w:eastAsia="ru-RU"/>
        </w:rPr>
        <w:t>, акватории Каспия и закономерности размещения в них по</w:t>
      </w:r>
      <w:r w:rsidR="001473F2" w:rsidRPr="00611B10">
        <w:rPr>
          <w:sz w:val="24"/>
          <w:szCs w:val="24"/>
          <w:lang w:eastAsia="ru-RU"/>
        </w:rPr>
        <w:t>ле</w:t>
      </w:r>
      <w:r w:rsidR="001473F2" w:rsidRPr="00611B10">
        <w:rPr>
          <w:sz w:val="24"/>
          <w:szCs w:val="24"/>
          <w:lang w:eastAsia="ru-RU"/>
        </w:rPr>
        <w:t>з</w:t>
      </w:r>
      <w:r w:rsidR="001473F2" w:rsidRPr="00611B10">
        <w:rPr>
          <w:sz w:val="24"/>
          <w:szCs w:val="24"/>
          <w:lang w:eastAsia="ru-RU"/>
        </w:rPr>
        <w:t>ных ископаемых различных генетических типов</w:t>
      </w:r>
      <w:r w:rsidRPr="00611B10">
        <w:rPr>
          <w:sz w:val="24"/>
          <w:szCs w:val="24"/>
          <w:lang w:eastAsia="ru-RU"/>
        </w:rPr>
        <w:t xml:space="preserve"> (нефть, газ, подземные воды, рудное и н</w:t>
      </w:r>
      <w:r w:rsidRPr="00611B10">
        <w:rPr>
          <w:sz w:val="24"/>
          <w:szCs w:val="24"/>
          <w:lang w:eastAsia="ru-RU"/>
        </w:rPr>
        <w:t>е</w:t>
      </w:r>
      <w:r w:rsidRPr="00611B10">
        <w:rPr>
          <w:sz w:val="24"/>
          <w:szCs w:val="24"/>
          <w:lang w:eastAsia="ru-RU"/>
        </w:rPr>
        <w:t xml:space="preserve">рудное сырье);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 xml:space="preserve">– теоретические и прикладные аспекты сейсмичности крупных тектонических структур, разработка принципов и проведение районирования сейсмоопасных территорий, выявление предвестников землетрясений;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>– геоэкология горных, равнинных и морских территорий Юга России, влияние антроп</w:t>
      </w:r>
      <w:r w:rsidRPr="00611B10">
        <w:rPr>
          <w:sz w:val="24"/>
          <w:szCs w:val="24"/>
          <w:lang w:eastAsia="ru-RU"/>
        </w:rPr>
        <w:t>о</w:t>
      </w:r>
      <w:r w:rsidRPr="00611B10">
        <w:rPr>
          <w:sz w:val="24"/>
          <w:szCs w:val="24"/>
          <w:lang w:eastAsia="ru-RU"/>
        </w:rPr>
        <w:t xml:space="preserve">генного фактора на природную среду.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> В рамках научных направлений и программ фундаментальных исследований госуда</w:t>
      </w:r>
      <w:r w:rsidRPr="00611B10">
        <w:rPr>
          <w:sz w:val="24"/>
          <w:szCs w:val="24"/>
          <w:lang w:eastAsia="ru-RU"/>
        </w:rPr>
        <w:t>р</w:t>
      </w:r>
      <w:r w:rsidRPr="00611B10">
        <w:rPr>
          <w:sz w:val="24"/>
          <w:szCs w:val="24"/>
          <w:lang w:eastAsia="ru-RU"/>
        </w:rPr>
        <w:t>ственных академий наук на 2013-2020 гг. основные усилия Института направлены на иссл</w:t>
      </w:r>
      <w:r w:rsidRPr="00611B10">
        <w:rPr>
          <w:sz w:val="24"/>
          <w:szCs w:val="24"/>
          <w:lang w:eastAsia="ru-RU"/>
        </w:rPr>
        <w:t>е</w:t>
      </w:r>
      <w:r w:rsidRPr="00611B10">
        <w:rPr>
          <w:sz w:val="24"/>
          <w:szCs w:val="24"/>
          <w:lang w:eastAsia="ru-RU"/>
        </w:rPr>
        <w:t xml:space="preserve">дования в области: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>• исследования глубинной геологической структуры и размещения полезных ископае</w:t>
      </w:r>
      <w:r w:rsidR="001473F2" w:rsidRPr="00611B10">
        <w:rPr>
          <w:sz w:val="24"/>
          <w:szCs w:val="24"/>
          <w:lang w:eastAsia="ru-RU"/>
        </w:rPr>
        <w:t>мых различных генетических типов</w:t>
      </w:r>
      <w:r w:rsidRPr="00611B10">
        <w:rPr>
          <w:sz w:val="24"/>
          <w:szCs w:val="24"/>
          <w:lang w:eastAsia="ru-RU"/>
        </w:rPr>
        <w:t xml:space="preserve">;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 xml:space="preserve">• оценка </w:t>
      </w:r>
      <w:proofErr w:type="spellStart"/>
      <w:r w:rsidRPr="00611B10">
        <w:rPr>
          <w:sz w:val="24"/>
          <w:szCs w:val="24"/>
          <w:lang w:eastAsia="ru-RU"/>
        </w:rPr>
        <w:t>минерагенического</w:t>
      </w:r>
      <w:proofErr w:type="spellEnd"/>
      <w:r w:rsidRPr="00611B10">
        <w:rPr>
          <w:sz w:val="24"/>
          <w:szCs w:val="24"/>
          <w:lang w:eastAsia="ru-RU"/>
        </w:rPr>
        <w:t xml:space="preserve"> потенциала Северного Кавказа на основе современных стр</w:t>
      </w:r>
      <w:r w:rsidRPr="00611B10">
        <w:rPr>
          <w:sz w:val="24"/>
          <w:szCs w:val="24"/>
          <w:lang w:eastAsia="ru-RU"/>
        </w:rPr>
        <w:t>а</w:t>
      </w:r>
      <w:r w:rsidRPr="00611B10">
        <w:rPr>
          <w:sz w:val="24"/>
          <w:szCs w:val="24"/>
          <w:lang w:eastAsia="ru-RU"/>
        </w:rPr>
        <w:t xml:space="preserve">тиграфических и </w:t>
      </w:r>
      <w:proofErr w:type="spellStart"/>
      <w:r w:rsidRPr="00611B10">
        <w:rPr>
          <w:sz w:val="24"/>
          <w:szCs w:val="24"/>
          <w:lang w:eastAsia="ru-RU"/>
        </w:rPr>
        <w:t>литологогеохимических</w:t>
      </w:r>
      <w:proofErr w:type="spellEnd"/>
      <w:r w:rsidRPr="00611B10">
        <w:rPr>
          <w:sz w:val="24"/>
          <w:szCs w:val="24"/>
          <w:lang w:eastAsia="ru-RU"/>
        </w:rPr>
        <w:t xml:space="preserve"> методов анализа осадочных комплексов;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>•  изучение сейсмичности и других опасных геологических процессов Восточного Кавк</w:t>
      </w:r>
      <w:r w:rsidRPr="00611B10">
        <w:rPr>
          <w:sz w:val="24"/>
          <w:szCs w:val="24"/>
          <w:lang w:eastAsia="ru-RU"/>
        </w:rPr>
        <w:t>а</w:t>
      </w:r>
      <w:r w:rsidRPr="00611B10">
        <w:rPr>
          <w:sz w:val="24"/>
          <w:szCs w:val="24"/>
          <w:lang w:eastAsia="ru-RU"/>
        </w:rPr>
        <w:t xml:space="preserve">за, выявление предвестников землетрясений, проведение </w:t>
      </w:r>
      <w:proofErr w:type="spellStart"/>
      <w:r w:rsidRPr="00611B10">
        <w:rPr>
          <w:sz w:val="24"/>
          <w:szCs w:val="24"/>
          <w:lang w:eastAsia="ru-RU"/>
        </w:rPr>
        <w:t>сейсморайонирования</w:t>
      </w:r>
      <w:proofErr w:type="spellEnd"/>
      <w:r w:rsidRPr="00611B10">
        <w:rPr>
          <w:sz w:val="24"/>
          <w:szCs w:val="24"/>
          <w:lang w:eastAsia="ru-RU"/>
        </w:rPr>
        <w:t xml:space="preserve"> и комплек</w:t>
      </w:r>
      <w:r w:rsidRPr="00611B10">
        <w:rPr>
          <w:sz w:val="24"/>
          <w:szCs w:val="24"/>
          <w:lang w:eastAsia="ru-RU"/>
        </w:rPr>
        <w:t>с</w:t>
      </w:r>
      <w:r w:rsidRPr="00611B10">
        <w:rPr>
          <w:sz w:val="24"/>
          <w:szCs w:val="24"/>
          <w:lang w:eastAsia="ru-RU"/>
        </w:rPr>
        <w:t xml:space="preserve">ные исследования с оценкой изменения геологической среды под воздействием различных антропогенных и техногенных факторов;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 xml:space="preserve">• гидрогеологические и </w:t>
      </w:r>
      <w:proofErr w:type="spellStart"/>
      <w:r w:rsidRPr="00611B10">
        <w:rPr>
          <w:sz w:val="24"/>
          <w:szCs w:val="24"/>
          <w:lang w:eastAsia="ru-RU"/>
        </w:rPr>
        <w:t>геоэкологические</w:t>
      </w:r>
      <w:proofErr w:type="spellEnd"/>
      <w:r w:rsidRPr="00611B10">
        <w:rPr>
          <w:sz w:val="24"/>
          <w:szCs w:val="24"/>
          <w:lang w:eastAsia="ru-RU"/>
        </w:rPr>
        <w:t xml:space="preserve"> исследования по изучению закономерностей формирования и размещения подземных вод Восточного </w:t>
      </w:r>
      <w:proofErr w:type="spellStart"/>
      <w:r w:rsidRPr="00611B10">
        <w:rPr>
          <w:sz w:val="24"/>
          <w:szCs w:val="24"/>
          <w:lang w:eastAsia="ru-RU"/>
        </w:rPr>
        <w:t>Предкавказья</w:t>
      </w:r>
      <w:proofErr w:type="spellEnd"/>
      <w:r w:rsidRPr="00611B10">
        <w:rPr>
          <w:sz w:val="24"/>
          <w:szCs w:val="24"/>
          <w:lang w:eastAsia="ru-RU"/>
        </w:rPr>
        <w:t xml:space="preserve"> (генезис, ресурсы, и</w:t>
      </w:r>
      <w:r w:rsidRPr="00611B10">
        <w:rPr>
          <w:sz w:val="24"/>
          <w:szCs w:val="24"/>
          <w:lang w:eastAsia="ru-RU"/>
        </w:rPr>
        <w:t>с</w:t>
      </w:r>
      <w:r w:rsidRPr="00611B10">
        <w:rPr>
          <w:sz w:val="24"/>
          <w:szCs w:val="24"/>
          <w:lang w:eastAsia="ru-RU"/>
        </w:rPr>
        <w:t>точники загрязнения) и составление банка гидрогеологических данных на основе совреме</w:t>
      </w:r>
      <w:r w:rsidRPr="00611B10">
        <w:rPr>
          <w:sz w:val="24"/>
          <w:szCs w:val="24"/>
          <w:lang w:eastAsia="ru-RU"/>
        </w:rPr>
        <w:t>н</w:t>
      </w:r>
      <w:r w:rsidRPr="00611B10">
        <w:rPr>
          <w:sz w:val="24"/>
          <w:szCs w:val="24"/>
          <w:lang w:eastAsia="ru-RU"/>
        </w:rPr>
        <w:t xml:space="preserve">ных ГИС-технологий; </w:t>
      </w:r>
    </w:p>
    <w:p w:rsidR="00065F75" w:rsidRPr="00611B10" w:rsidRDefault="00065F75" w:rsidP="00065F75">
      <w:pPr>
        <w:pStyle w:val="11"/>
        <w:spacing w:before="0" w:line="360" w:lineRule="auto"/>
        <w:ind w:left="23" w:right="23" w:firstLine="408"/>
        <w:rPr>
          <w:sz w:val="24"/>
          <w:szCs w:val="24"/>
          <w:lang w:eastAsia="ru-RU"/>
        </w:rPr>
      </w:pPr>
      <w:r w:rsidRPr="00611B10">
        <w:rPr>
          <w:sz w:val="24"/>
          <w:szCs w:val="24"/>
          <w:lang w:eastAsia="ru-RU"/>
        </w:rPr>
        <w:t xml:space="preserve">• создание научных баз данных на основе современных ГИС-технологий. </w:t>
      </w:r>
    </w:p>
    <w:p w:rsidR="000F29A0" w:rsidRPr="00611B10" w:rsidRDefault="000F29A0" w:rsidP="0021587B">
      <w:pPr>
        <w:pStyle w:val="11"/>
        <w:shd w:val="clear" w:color="auto" w:fill="auto"/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rStyle w:val="af8"/>
          <w:sz w:val="24"/>
          <w:szCs w:val="24"/>
        </w:rPr>
        <w:t>1.4.</w:t>
      </w:r>
      <w:r w:rsidR="00402039" w:rsidRPr="00611B10">
        <w:rPr>
          <w:rStyle w:val="af8"/>
          <w:sz w:val="24"/>
          <w:szCs w:val="24"/>
        </w:rPr>
        <w:t>5</w:t>
      </w:r>
      <w:r w:rsidRPr="00611B10">
        <w:rPr>
          <w:rStyle w:val="af8"/>
          <w:sz w:val="24"/>
          <w:szCs w:val="24"/>
        </w:rPr>
        <w:t xml:space="preserve">. </w:t>
      </w:r>
      <w:r w:rsidRPr="00611B10">
        <w:rPr>
          <w:color w:val="000000"/>
          <w:sz w:val="24"/>
          <w:szCs w:val="24"/>
        </w:rPr>
        <w:t xml:space="preserve">Федеральное государственное бюджетное учреждение науки </w:t>
      </w:r>
      <w:r w:rsidRPr="00611B10">
        <w:rPr>
          <w:rStyle w:val="af8"/>
          <w:sz w:val="24"/>
          <w:szCs w:val="24"/>
        </w:rPr>
        <w:t xml:space="preserve">Институт проблем геотермии Дагестанского научного центра Российской академии наук - </w:t>
      </w:r>
      <w:r w:rsidRPr="00611B10">
        <w:rPr>
          <w:color w:val="000000"/>
          <w:sz w:val="24"/>
          <w:szCs w:val="24"/>
        </w:rPr>
        <w:t>367030, Респу</w:t>
      </w:r>
      <w:r w:rsidRPr="00611B10">
        <w:rPr>
          <w:color w:val="000000"/>
          <w:sz w:val="24"/>
          <w:szCs w:val="24"/>
        </w:rPr>
        <w:t>б</w:t>
      </w:r>
      <w:r w:rsidRPr="00611B10">
        <w:rPr>
          <w:color w:val="000000"/>
          <w:sz w:val="24"/>
          <w:szCs w:val="24"/>
        </w:rPr>
        <w:t xml:space="preserve">лика Дагестан, г. Махачкала, просп. </w:t>
      </w:r>
      <w:proofErr w:type="spellStart"/>
      <w:r w:rsidRPr="00611B10">
        <w:rPr>
          <w:color w:val="000000"/>
          <w:sz w:val="24"/>
          <w:szCs w:val="24"/>
        </w:rPr>
        <w:t>И.Шамиля</w:t>
      </w:r>
      <w:proofErr w:type="spellEnd"/>
      <w:r w:rsidRPr="00611B10">
        <w:rPr>
          <w:color w:val="000000"/>
          <w:sz w:val="24"/>
          <w:szCs w:val="24"/>
        </w:rPr>
        <w:t>, 39а, ИНН 0561039420, тел. 8 (722) 629357.</w:t>
      </w:r>
    </w:p>
    <w:p w:rsidR="000F29A0" w:rsidRPr="00611B10" w:rsidRDefault="000F29A0" w:rsidP="0021587B">
      <w:pPr>
        <w:pStyle w:val="11"/>
        <w:shd w:val="clear" w:color="auto" w:fill="auto"/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color w:val="000000"/>
          <w:sz w:val="24"/>
          <w:szCs w:val="24"/>
        </w:rPr>
        <w:lastRenderedPageBreak/>
        <w:t>ИПГ ДНЦ РАН занимается изучением структуры геотермического поля Северокавказск</w:t>
      </w:r>
      <w:r w:rsidRPr="00611B10">
        <w:rPr>
          <w:color w:val="000000"/>
          <w:sz w:val="24"/>
          <w:szCs w:val="24"/>
        </w:rPr>
        <w:t>о</w:t>
      </w:r>
      <w:r w:rsidRPr="00611B10">
        <w:rPr>
          <w:color w:val="000000"/>
          <w:sz w:val="24"/>
          <w:szCs w:val="24"/>
        </w:rPr>
        <w:t xml:space="preserve">го региона, различных видов возобновляемых источников энергии, </w:t>
      </w:r>
      <w:proofErr w:type="spellStart"/>
      <w:r w:rsidRPr="00611B10">
        <w:rPr>
          <w:color w:val="000000"/>
          <w:sz w:val="24"/>
          <w:szCs w:val="24"/>
        </w:rPr>
        <w:t>тепломассообменных</w:t>
      </w:r>
      <w:proofErr w:type="spellEnd"/>
      <w:r w:rsidRPr="00611B10">
        <w:rPr>
          <w:color w:val="000000"/>
          <w:sz w:val="24"/>
          <w:szCs w:val="24"/>
        </w:rPr>
        <w:t xml:space="preserve"> пр</w:t>
      </w:r>
      <w:r w:rsidRPr="00611B10">
        <w:rPr>
          <w:color w:val="000000"/>
          <w:sz w:val="24"/>
          <w:szCs w:val="24"/>
        </w:rPr>
        <w:t>о</w:t>
      </w:r>
      <w:r w:rsidRPr="00611B10">
        <w:rPr>
          <w:color w:val="000000"/>
          <w:sz w:val="24"/>
          <w:szCs w:val="24"/>
        </w:rPr>
        <w:t>цессов в геотермальных энергетических установках, движения жидкостей и газов в пористых средах, термодинамических свойств бинарных смесей, многокомпонентных водно-солевых и водно-органических систем, горных пород и минералов при высоких параметрах состояния и др.</w:t>
      </w:r>
    </w:p>
    <w:p w:rsidR="000F29A0" w:rsidRPr="00611B10" w:rsidRDefault="000F29A0" w:rsidP="0021587B">
      <w:pPr>
        <w:pStyle w:val="11"/>
        <w:shd w:val="clear" w:color="auto" w:fill="auto"/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color w:val="000000"/>
          <w:sz w:val="24"/>
          <w:szCs w:val="24"/>
        </w:rPr>
        <w:t>Институт успешно решает на современном уровне фундаментальные и практические з</w:t>
      </w:r>
      <w:r w:rsidRPr="00611B10">
        <w:rPr>
          <w:color w:val="000000"/>
          <w:sz w:val="24"/>
          <w:szCs w:val="24"/>
        </w:rPr>
        <w:t>а</w:t>
      </w:r>
      <w:r w:rsidRPr="00611B10">
        <w:rPr>
          <w:color w:val="000000"/>
          <w:sz w:val="24"/>
          <w:szCs w:val="24"/>
        </w:rPr>
        <w:t xml:space="preserve">дачи энергетики, механики, теплофизики, геофизики, химической технологии в рамках </w:t>
      </w:r>
      <w:r w:rsidR="003E69AC" w:rsidRPr="00611B10">
        <w:rPr>
          <w:color w:val="000000"/>
          <w:sz w:val="24"/>
          <w:szCs w:val="24"/>
        </w:rPr>
        <w:t xml:space="preserve"> трех </w:t>
      </w:r>
      <w:r w:rsidRPr="00611B10">
        <w:rPr>
          <w:color w:val="000000"/>
          <w:sz w:val="24"/>
          <w:szCs w:val="24"/>
        </w:rPr>
        <w:t>основных направлений научных исследований института:</w:t>
      </w:r>
    </w:p>
    <w:p w:rsidR="000F29A0" w:rsidRPr="00611B10" w:rsidRDefault="000F29A0" w:rsidP="0021587B">
      <w:pPr>
        <w:pStyle w:val="11"/>
        <w:numPr>
          <w:ilvl w:val="0"/>
          <w:numId w:val="22"/>
        </w:numPr>
        <w:shd w:val="clear" w:color="auto" w:fill="auto"/>
        <w:tabs>
          <w:tab w:val="left" w:pos="675"/>
        </w:tabs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color w:val="000000"/>
          <w:sz w:val="24"/>
          <w:szCs w:val="24"/>
        </w:rPr>
        <w:t>теплофизика, гидродинамика и теплообмен в системах геотермальной энергетики;</w:t>
      </w:r>
    </w:p>
    <w:p w:rsidR="000F29A0" w:rsidRPr="00611B10" w:rsidRDefault="000F29A0" w:rsidP="0021587B">
      <w:pPr>
        <w:pStyle w:val="11"/>
        <w:numPr>
          <w:ilvl w:val="0"/>
          <w:numId w:val="22"/>
        </w:numPr>
        <w:shd w:val="clear" w:color="auto" w:fill="auto"/>
        <w:tabs>
          <w:tab w:val="left" w:pos="675"/>
        </w:tabs>
        <w:spacing w:before="0" w:line="360" w:lineRule="auto"/>
        <w:ind w:left="23" w:right="23" w:firstLine="408"/>
        <w:jc w:val="left"/>
        <w:rPr>
          <w:sz w:val="24"/>
          <w:szCs w:val="24"/>
        </w:rPr>
      </w:pPr>
      <w:r w:rsidRPr="00611B10">
        <w:rPr>
          <w:color w:val="000000"/>
          <w:sz w:val="24"/>
          <w:szCs w:val="24"/>
        </w:rPr>
        <w:t>научно-технические основы извлечения и комплексного освоения геотермальных эне</w:t>
      </w:r>
      <w:r w:rsidRPr="00611B10">
        <w:rPr>
          <w:color w:val="000000"/>
          <w:sz w:val="24"/>
          <w:szCs w:val="24"/>
        </w:rPr>
        <w:t>р</w:t>
      </w:r>
      <w:r w:rsidRPr="00611B10">
        <w:rPr>
          <w:color w:val="000000"/>
          <w:sz w:val="24"/>
          <w:szCs w:val="24"/>
        </w:rPr>
        <w:t>гетических ресурсов;</w:t>
      </w:r>
    </w:p>
    <w:p w:rsidR="000F29A0" w:rsidRPr="00611B10" w:rsidRDefault="000F29A0" w:rsidP="0021587B">
      <w:pPr>
        <w:pStyle w:val="11"/>
        <w:numPr>
          <w:ilvl w:val="0"/>
          <w:numId w:val="22"/>
        </w:numPr>
        <w:shd w:val="clear" w:color="auto" w:fill="auto"/>
        <w:tabs>
          <w:tab w:val="left" w:pos="675"/>
        </w:tabs>
        <w:spacing w:before="0" w:line="360" w:lineRule="auto"/>
        <w:ind w:left="23" w:right="23" w:firstLine="408"/>
        <w:jc w:val="left"/>
        <w:rPr>
          <w:sz w:val="24"/>
          <w:szCs w:val="24"/>
        </w:rPr>
      </w:pPr>
      <w:r w:rsidRPr="00611B10">
        <w:rPr>
          <w:color w:val="000000"/>
          <w:sz w:val="24"/>
          <w:szCs w:val="24"/>
        </w:rPr>
        <w:t xml:space="preserve">создание ресурсосберегающих </w:t>
      </w:r>
      <w:proofErr w:type="spellStart"/>
      <w:r w:rsidRPr="00611B10">
        <w:rPr>
          <w:color w:val="000000"/>
          <w:sz w:val="24"/>
          <w:szCs w:val="24"/>
        </w:rPr>
        <w:t>энергоэффективных</w:t>
      </w:r>
      <w:proofErr w:type="spellEnd"/>
      <w:r w:rsidRPr="00611B10">
        <w:rPr>
          <w:color w:val="000000"/>
          <w:sz w:val="24"/>
          <w:szCs w:val="24"/>
        </w:rPr>
        <w:t xml:space="preserve"> технологий на основе геотермал</w:t>
      </w:r>
      <w:r w:rsidRPr="00611B10">
        <w:rPr>
          <w:color w:val="000000"/>
          <w:sz w:val="24"/>
          <w:szCs w:val="24"/>
        </w:rPr>
        <w:t>ь</w:t>
      </w:r>
      <w:r w:rsidRPr="00611B10">
        <w:rPr>
          <w:color w:val="000000"/>
          <w:sz w:val="24"/>
          <w:szCs w:val="24"/>
        </w:rPr>
        <w:t>ной энергии в сочетании с другими возобновляемыми источниками энергии.</w:t>
      </w:r>
    </w:p>
    <w:p w:rsidR="000F29A0" w:rsidRPr="00611B10" w:rsidRDefault="000F29A0" w:rsidP="0021587B">
      <w:pPr>
        <w:pStyle w:val="21"/>
        <w:shd w:val="clear" w:color="auto" w:fill="auto"/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sz w:val="24"/>
          <w:szCs w:val="24"/>
        </w:rPr>
        <w:t>Институт проблем геотермии ДНЦ РАН готов к сотрудничеству по следующей тематике научных исследований:</w:t>
      </w:r>
    </w:p>
    <w:p w:rsidR="000F29A0" w:rsidRPr="00611B10" w:rsidRDefault="000F29A0" w:rsidP="0021587B">
      <w:pPr>
        <w:pStyle w:val="21"/>
        <w:numPr>
          <w:ilvl w:val="0"/>
          <w:numId w:val="23"/>
        </w:numPr>
        <w:shd w:val="clear" w:color="auto" w:fill="auto"/>
        <w:tabs>
          <w:tab w:val="left" w:pos="1003"/>
        </w:tabs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sz w:val="24"/>
          <w:szCs w:val="24"/>
        </w:rPr>
        <w:t>Изотопно-геохимические исследования легких элементов (0,</w:t>
      </w:r>
      <w:r w:rsidR="003E69AC" w:rsidRPr="00611B10">
        <w:rPr>
          <w:sz w:val="24"/>
          <w:szCs w:val="24"/>
        </w:rPr>
        <w:t xml:space="preserve"> </w:t>
      </w:r>
      <w:r w:rsidRPr="00611B10">
        <w:rPr>
          <w:sz w:val="24"/>
          <w:szCs w:val="24"/>
        </w:rPr>
        <w:t>Н,</w:t>
      </w:r>
      <w:r w:rsidR="003E69AC" w:rsidRPr="00611B10">
        <w:rPr>
          <w:sz w:val="24"/>
          <w:szCs w:val="24"/>
        </w:rPr>
        <w:t xml:space="preserve"> </w:t>
      </w:r>
      <w:r w:rsidRPr="00611B10">
        <w:rPr>
          <w:sz w:val="24"/>
          <w:szCs w:val="24"/>
        </w:rPr>
        <w:t>С) в газово</w:t>
      </w:r>
      <w:r w:rsidR="00402039" w:rsidRPr="00611B10">
        <w:rPr>
          <w:sz w:val="24"/>
          <w:szCs w:val="24"/>
        </w:rPr>
        <w:t>-</w:t>
      </w:r>
      <w:r w:rsidRPr="00611B10">
        <w:rPr>
          <w:sz w:val="24"/>
          <w:szCs w:val="24"/>
        </w:rPr>
        <w:t>жидких флюидах минеральных источников, геотермальных вод и в других видах природных вод с ц</w:t>
      </w:r>
      <w:r w:rsidRPr="00611B10">
        <w:rPr>
          <w:sz w:val="24"/>
          <w:szCs w:val="24"/>
        </w:rPr>
        <w:t>е</w:t>
      </w:r>
      <w:r w:rsidRPr="00611B10">
        <w:rPr>
          <w:sz w:val="24"/>
          <w:szCs w:val="24"/>
        </w:rPr>
        <w:t>лью изучения особенностей их генезиса и формирования.</w:t>
      </w:r>
    </w:p>
    <w:p w:rsidR="000F29A0" w:rsidRPr="00611B10" w:rsidRDefault="000F29A0" w:rsidP="0021587B">
      <w:pPr>
        <w:pStyle w:val="21"/>
        <w:numPr>
          <w:ilvl w:val="0"/>
          <w:numId w:val="23"/>
        </w:numPr>
        <w:shd w:val="clear" w:color="auto" w:fill="auto"/>
        <w:tabs>
          <w:tab w:val="left" w:pos="1003"/>
        </w:tabs>
        <w:spacing w:before="0" w:line="360" w:lineRule="auto"/>
        <w:ind w:left="23" w:right="23" w:firstLine="408"/>
        <w:rPr>
          <w:sz w:val="24"/>
          <w:szCs w:val="24"/>
        </w:rPr>
      </w:pPr>
      <w:r w:rsidRPr="00611B10">
        <w:rPr>
          <w:sz w:val="24"/>
          <w:szCs w:val="24"/>
        </w:rPr>
        <w:t>Исследование электропроводности изверженных, метаморфических и осадочных горных пород и минералов различного генезиса в зависимости от температуры и кристалл</w:t>
      </w:r>
      <w:r w:rsidRPr="00611B10">
        <w:rPr>
          <w:sz w:val="24"/>
          <w:szCs w:val="24"/>
        </w:rPr>
        <w:t>о</w:t>
      </w:r>
      <w:r w:rsidRPr="00611B10">
        <w:rPr>
          <w:sz w:val="24"/>
          <w:szCs w:val="24"/>
        </w:rPr>
        <w:t>химических особенностей во взаимосвязи с протекающими в них физико</w:t>
      </w:r>
      <w:r w:rsidR="00402039" w:rsidRPr="00611B10">
        <w:rPr>
          <w:sz w:val="24"/>
          <w:szCs w:val="24"/>
        </w:rPr>
        <w:t>-</w:t>
      </w:r>
      <w:r w:rsidRPr="00611B10">
        <w:rPr>
          <w:sz w:val="24"/>
          <w:szCs w:val="24"/>
        </w:rPr>
        <w:t>химическими пр</w:t>
      </w:r>
      <w:r w:rsidRPr="00611B10">
        <w:rPr>
          <w:sz w:val="24"/>
          <w:szCs w:val="24"/>
        </w:rPr>
        <w:t>о</w:t>
      </w:r>
      <w:r w:rsidRPr="00611B10">
        <w:rPr>
          <w:sz w:val="24"/>
          <w:szCs w:val="24"/>
        </w:rPr>
        <w:t>цессами при тепловой активации.</w:t>
      </w:r>
    </w:p>
    <w:p w:rsidR="00ED0082" w:rsidRPr="00611B10" w:rsidRDefault="00BE0972" w:rsidP="0021587B">
      <w:pPr>
        <w:tabs>
          <w:tab w:val="righ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B10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755ED" w:rsidRPr="00611B1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611B1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02039" w:rsidRPr="00611B10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611B10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ED0082" w:rsidRPr="00611B10">
        <w:rPr>
          <w:rFonts w:ascii="Times New Roman" w:hAnsi="Times New Roman" w:cs="Times New Roman"/>
          <w:sz w:val="24"/>
          <w:szCs w:val="24"/>
        </w:rPr>
        <w:t>Федеральное г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осударственное бюджетное учреждение науки Федеральный научный центр </w:t>
      </w:r>
      <w:r w:rsidR="00ED0082" w:rsidRPr="00611B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«Владикавказский научный центр Российской академии наук»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Республика С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верная Осетия-Алания, г. Владикавказ, ул. </w:t>
      </w:r>
      <w:proofErr w:type="spellStart"/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>Маркуса</w:t>
      </w:r>
      <w:proofErr w:type="spellEnd"/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>, 22, ИНН</w:t>
      </w:r>
      <w:r w:rsidR="00ED0082" w:rsidRPr="00611B10">
        <w:rPr>
          <w:rFonts w:ascii="Times New Roman" w:hAnsi="Times New Roman" w:cs="Times New Roman"/>
          <w:sz w:val="24"/>
          <w:szCs w:val="24"/>
        </w:rPr>
        <w:t xml:space="preserve"> 1501032559,</w:t>
      </w:r>
      <w:r w:rsidR="00ED0082" w:rsidRPr="00611B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 8 (8672) 501841.</w:t>
      </w:r>
    </w:p>
    <w:p w:rsidR="00C84652" w:rsidRPr="00611B10" w:rsidRDefault="008957A9" w:rsidP="0021587B">
      <w:pPr>
        <w:tabs>
          <w:tab w:val="right" w:pos="9355"/>
        </w:tabs>
        <w:spacing w:after="0" w:line="360" w:lineRule="auto"/>
        <w:ind w:firstLine="425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611B10">
        <w:rPr>
          <w:rFonts w:ascii="Times New Roman" w:hAnsi="Times New Roman"/>
          <w:sz w:val="24"/>
          <w:szCs w:val="24"/>
        </w:rPr>
        <w:t xml:space="preserve">Владикавказский научный центр Российской академии наук сформирован как </w:t>
      </w:r>
      <w:r w:rsidR="00C84652" w:rsidRPr="00611B10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Ф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едерал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ь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н</w:t>
      </w:r>
      <w:r w:rsidRPr="00611B10">
        <w:rPr>
          <w:rFonts w:ascii="Times New Roman" w:eastAsia="Calibri" w:hAnsi="Times New Roman" w:cs="Times New Roman"/>
          <w:sz w:val="24"/>
          <w:szCs w:val="24"/>
        </w:rPr>
        <w:t>ый</w:t>
      </w:r>
      <w:r w:rsidR="003E69AC" w:rsidRPr="00611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4652" w:rsidRPr="00611B10">
        <w:rPr>
          <w:rFonts w:ascii="Times New Roman" w:eastAsia="Calibri" w:hAnsi="Times New Roman" w:cs="Times New Roman"/>
          <w:sz w:val="24"/>
          <w:szCs w:val="24"/>
        </w:rPr>
        <w:t>мультидисциплинарн</w:t>
      </w:r>
      <w:r w:rsidRPr="00611B10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="00C84652" w:rsidRPr="00611B10">
        <w:rPr>
          <w:rFonts w:ascii="Times New Roman" w:eastAsia="Calibri" w:hAnsi="Times New Roman" w:cs="Times New Roman"/>
          <w:sz w:val="24"/>
          <w:szCs w:val="24"/>
        </w:rPr>
        <w:t xml:space="preserve"> научн</w:t>
      </w:r>
      <w:r w:rsidRPr="00611B10">
        <w:rPr>
          <w:rFonts w:ascii="Times New Roman" w:eastAsia="Calibri" w:hAnsi="Times New Roman" w:cs="Times New Roman"/>
          <w:sz w:val="24"/>
          <w:szCs w:val="24"/>
        </w:rPr>
        <w:t>ый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 xml:space="preserve"> центр, деятельность которого направлена на провед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е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ние фундаментальных, поисковых и прикладных научных исследований мирового уровня, д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о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 xml:space="preserve">стижение лидирующих позиций и/или получение прорывных результатов, </w:t>
      </w:r>
      <w:r w:rsidR="00C84652" w:rsidRPr="00611B10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на научное обеспечение проблем социально-экономического и культурного развития 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стратегически ва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ж</w:t>
      </w:r>
      <w:r w:rsidR="00C84652" w:rsidRPr="00611B10">
        <w:rPr>
          <w:rFonts w:ascii="Times New Roman" w:eastAsia="Calibri" w:hAnsi="Times New Roman" w:cs="Times New Roman"/>
          <w:sz w:val="24"/>
          <w:szCs w:val="24"/>
        </w:rPr>
        <w:t>ного региона РФ – Северо-Кавказского федерального округа</w:t>
      </w:r>
      <w:r w:rsidR="00C84652" w:rsidRPr="00611B1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  <w:r w:rsidRPr="00611B1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Базовой структурой в области наук о Земле является Геофизический институт – филиал ВНЦ РАН. </w:t>
      </w:r>
    </w:p>
    <w:p w:rsidR="00B91711" w:rsidRPr="00611B10" w:rsidRDefault="00B91711" w:rsidP="0021587B">
      <w:pPr>
        <w:tabs>
          <w:tab w:val="right" w:pos="9355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1B10">
        <w:rPr>
          <w:rFonts w:ascii="Times New Roman" w:hAnsi="Times New Roman" w:cs="Times New Roman"/>
          <w:sz w:val="24"/>
          <w:szCs w:val="24"/>
        </w:rPr>
        <w:lastRenderedPageBreak/>
        <w:t>На базе Владикавказского научного центра Российской академии</w:t>
      </w:r>
      <w:r w:rsidR="00803DF4" w:rsidRPr="00611B10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11B10">
        <w:rPr>
          <w:rFonts w:ascii="Times New Roman" w:hAnsi="Times New Roman" w:cs="Times New Roman"/>
          <w:sz w:val="24"/>
          <w:szCs w:val="24"/>
        </w:rPr>
        <w:t xml:space="preserve"> в течение после</w:t>
      </w:r>
      <w:r w:rsidRPr="00611B10">
        <w:rPr>
          <w:rFonts w:ascii="Times New Roman" w:hAnsi="Times New Roman" w:cs="Times New Roman"/>
          <w:sz w:val="24"/>
          <w:szCs w:val="24"/>
        </w:rPr>
        <w:t>д</w:t>
      </w:r>
      <w:r w:rsidRPr="00611B10">
        <w:rPr>
          <w:rFonts w:ascii="Times New Roman" w:hAnsi="Times New Roman" w:cs="Times New Roman"/>
          <w:sz w:val="24"/>
          <w:szCs w:val="24"/>
        </w:rPr>
        <w:t>них 15 лет проводятся комплексные исследования, в ходе которых </w:t>
      </w:r>
      <w:r w:rsidRPr="00611B10">
        <w:rPr>
          <w:rFonts w:ascii="Times New Roman" w:hAnsi="Times New Roman" w:cs="Times New Roman"/>
          <w:iCs/>
          <w:sz w:val="24"/>
          <w:szCs w:val="24"/>
        </w:rPr>
        <w:t>сложился уникальный научный коллектив, в состав которого вошли крупные российские и зарубежные эксперты</w:t>
      </w:r>
      <w:r w:rsidR="00667DA6" w:rsidRPr="00611B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1B10">
        <w:rPr>
          <w:rFonts w:ascii="Times New Roman" w:hAnsi="Times New Roman" w:cs="Times New Roman"/>
          <w:sz w:val="24"/>
          <w:szCs w:val="24"/>
        </w:rPr>
        <w:t xml:space="preserve">различных геолого-геофизических </w:t>
      </w:r>
      <w:r w:rsidRPr="00662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гляциологических </w:t>
      </w:r>
      <w:r w:rsidRPr="00611B10">
        <w:rPr>
          <w:rFonts w:ascii="Times New Roman" w:hAnsi="Times New Roman" w:cs="Times New Roman"/>
          <w:sz w:val="24"/>
          <w:szCs w:val="24"/>
        </w:rPr>
        <w:t>направлений. Сформирована система сейсмологических наблюдений, внедрена сверхточная космическая геодезия, опробован ко</w:t>
      </w:r>
      <w:r w:rsidRPr="00611B10">
        <w:rPr>
          <w:rFonts w:ascii="Times New Roman" w:hAnsi="Times New Roman" w:cs="Times New Roman"/>
          <w:sz w:val="24"/>
          <w:szCs w:val="24"/>
        </w:rPr>
        <w:t>м</w:t>
      </w:r>
      <w:r w:rsidRPr="00611B10">
        <w:rPr>
          <w:rFonts w:ascii="Times New Roman" w:hAnsi="Times New Roman" w:cs="Times New Roman"/>
          <w:sz w:val="24"/>
          <w:szCs w:val="24"/>
        </w:rPr>
        <w:t>плексный подход к оценке геодинамической активности региона. Организовано 14 научных экспедиций (в том числе международных) в район катастрофического схода ледника Колка и прилегающих территор</w:t>
      </w:r>
      <w:r w:rsidR="00803DF4" w:rsidRPr="00611B10">
        <w:rPr>
          <w:rFonts w:ascii="Times New Roman" w:hAnsi="Times New Roman" w:cs="Times New Roman"/>
          <w:sz w:val="24"/>
          <w:szCs w:val="24"/>
        </w:rPr>
        <w:t>ий, получен</w:t>
      </w:r>
      <w:r w:rsidRPr="00611B10">
        <w:rPr>
          <w:rFonts w:ascii="Times New Roman" w:hAnsi="Times New Roman" w:cs="Times New Roman"/>
          <w:sz w:val="24"/>
          <w:szCs w:val="24"/>
        </w:rPr>
        <w:t>ы новые данные не только о геодинамике региона, но и о возможности расширения минерально-сырьевой и энергетической баз.</w:t>
      </w:r>
    </w:p>
    <w:p w:rsidR="00ED0082" w:rsidRPr="00611B10" w:rsidRDefault="00CE3DDD" w:rsidP="0021587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B1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755ED" w:rsidRPr="00611B1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11B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2039" w:rsidRPr="00611B1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11B10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научное учреждение «Федеральный нау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центр </w:t>
      </w:r>
      <w:r w:rsidR="00ED0082" w:rsidRPr="00611B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«Кабардино-Балкарский научный центр Российской академии наук»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360002, Кабардино-Балкарская Республика, г. Нальчик, ул. </w:t>
      </w:r>
      <w:proofErr w:type="spellStart"/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Балкарова</w:t>
      </w:r>
      <w:proofErr w:type="spellEnd"/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2, ИНН 0711026447, тел. 8 (8662) 422967.</w:t>
      </w:r>
    </w:p>
    <w:p w:rsidR="00B4261C" w:rsidRPr="00611B10" w:rsidRDefault="00B4261C" w:rsidP="0021587B">
      <w:pPr>
        <w:tabs>
          <w:tab w:val="right" w:pos="9355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Кабардино-Балкарский научный центр РАН ориентирован на комплексные междисципл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нарные исследования концепции устойчивого регионального развития с особым режимом природопользования, а также проблем создания и развития информационного общества (о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нованного на знаниях) на региональном уровне.</w:t>
      </w:r>
    </w:p>
    <w:p w:rsidR="000478E4" w:rsidRPr="00611B10" w:rsidRDefault="00C9797C" w:rsidP="0021587B">
      <w:pPr>
        <w:tabs>
          <w:tab w:val="righ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sz w:val="24"/>
          <w:szCs w:val="24"/>
        </w:rPr>
        <w:t>Наличие уникальных условий Кавказа, применение современных методов исследований – математического моделирования, системного анализа, информатики, геофизики, экологии в сочетании с мониторингом не только природно-климатического окру</w:t>
      </w:r>
      <w:r w:rsidR="00AF4AED" w:rsidRPr="00611B10">
        <w:rPr>
          <w:rFonts w:ascii="Times New Roman" w:hAnsi="Times New Roman" w:cs="Times New Roman"/>
          <w:sz w:val="24"/>
          <w:szCs w:val="24"/>
        </w:rPr>
        <w:t>жения человека, но и п</w:t>
      </w:r>
      <w:r w:rsidR="00AF4AED" w:rsidRPr="00611B10">
        <w:rPr>
          <w:rFonts w:ascii="Times New Roman" w:hAnsi="Times New Roman" w:cs="Times New Roman"/>
          <w:sz w:val="24"/>
          <w:szCs w:val="24"/>
        </w:rPr>
        <w:t>о</w:t>
      </w:r>
      <w:r w:rsidR="00AF4AED" w:rsidRPr="00611B10">
        <w:rPr>
          <w:rFonts w:ascii="Times New Roman" w:hAnsi="Times New Roman" w:cs="Times New Roman"/>
          <w:sz w:val="24"/>
          <w:szCs w:val="24"/>
        </w:rPr>
        <w:t>стоянных наблюдений</w:t>
      </w:r>
      <w:r w:rsidRPr="00611B10">
        <w:rPr>
          <w:rFonts w:ascii="Times New Roman" w:hAnsi="Times New Roman" w:cs="Times New Roman"/>
          <w:sz w:val="24"/>
          <w:szCs w:val="24"/>
        </w:rPr>
        <w:t xml:space="preserve"> за изменениями в социально-экономической, общественно-политической, регионально-национальной, духовно-нравственной, информационной средами позволят создать адекватные модели социальных, экономических и общественно-политических проблем.</w:t>
      </w:r>
      <w:proofErr w:type="gramEnd"/>
    </w:p>
    <w:p w:rsidR="00ED0082" w:rsidRPr="00611B10" w:rsidRDefault="001A7BE3" w:rsidP="0021587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B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23774F" w:rsidRPr="00611B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0755ED" w:rsidRPr="00611B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Pr="00611B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402039" w:rsidRPr="00611B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611B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учреждение науки </w:t>
      </w:r>
      <w:r w:rsidR="00ED0082" w:rsidRPr="00611B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Комплексный научно-исследовательский институт им. Х.И. Ибрагимова Российской академии наук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Чече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ская Республика, г. Грозный, Старопромысловское шоссе, 21а, ИНН 2020003476, тел. </w:t>
      </w:r>
      <w:r w:rsidR="00ED0082" w:rsidRPr="0061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(712) 22 26 28</w:t>
      </w:r>
    </w:p>
    <w:p w:rsidR="00DA79B0" w:rsidRPr="00611B10" w:rsidRDefault="00DA79B0" w:rsidP="0021587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направления деятельности Института:</w:t>
      </w:r>
    </w:p>
    <w:p w:rsidR="00DA79B0" w:rsidRPr="00611B10" w:rsidRDefault="00A362C9" w:rsidP="0021587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актуальные проблемы физико-математических наук;</w:t>
      </w:r>
    </w:p>
    <w:p w:rsidR="00DA79B0" w:rsidRPr="00611B10" w:rsidRDefault="00A362C9" w:rsidP="0021587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проблемы </w:t>
      </w:r>
      <w:proofErr w:type="spellStart"/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нефтегазодобычи</w:t>
      </w:r>
      <w:proofErr w:type="spellEnd"/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нефтехимии;</w:t>
      </w:r>
    </w:p>
    <w:p w:rsidR="00DA79B0" w:rsidRPr="00611B10" w:rsidRDefault="00A362C9" w:rsidP="0021587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медико-биологических исследований;</w:t>
      </w:r>
    </w:p>
    <w:p w:rsidR="00DA79B0" w:rsidRPr="00611B10" w:rsidRDefault="00A362C9" w:rsidP="0021587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 в области экологии;</w:t>
      </w:r>
    </w:p>
    <w:p w:rsidR="00DA79B0" w:rsidRPr="00611B10" w:rsidRDefault="00A362C9" w:rsidP="0021587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A79B0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геофизические исследования, включая сейсмологию;</w:t>
      </w:r>
    </w:p>
    <w:p w:rsidR="00A774FA" w:rsidRPr="00611B10" w:rsidRDefault="002758F7" w:rsidP="00A362C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1B10">
        <w:rPr>
          <w:rFonts w:ascii="Times New Roman" w:hAnsi="Times New Roman" w:cs="Times New Roman"/>
          <w:sz w:val="24"/>
          <w:szCs w:val="24"/>
        </w:rPr>
        <w:lastRenderedPageBreak/>
        <w:t>Между участниками КПНИ будут заключены Соглашения</w:t>
      </w:r>
      <w:r w:rsidR="007B1482" w:rsidRPr="00611B10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611B10">
        <w:rPr>
          <w:rFonts w:ascii="Times New Roman" w:hAnsi="Times New Roman" w:cs="Times New Roman"/>
          <w:sz w:val="24"/>
          <w:szCs w:val="24"/>
        </w:rPr>
        <w:t xml:space="preserve"> о научно-техническом сотрудничестве, </w:t>
      </w:r>
      <w:r w:rsidR="007B1482" w:rsidRPr="00611B10">
        <w:rPr>
          <w:rFonts w:ascii="Times New Roman" w:eastAsia="Calibri" w:hAnsi="Times New Roman" w:cs="Times New Roman"/>
          <w:sz w:val="24"/>
          <w:szCs w:val="24"/>
        </w:rPr>
        <w:t>научно-методической поддержке и эффективное взаимоде</w:t>
      </w:r>
      <w:r w:rsidR="007B1482" w:rsidRPr="00611B10">
        <w:rPr>
          <w:rFonts w:ascii="Times New Roman" w:eastAsia="Calibri" w:hAnsi="Times New Roman" w:cs="Times New Roman"/>
          <w:sz w:val="24"/>
          <w:szCs w:val="24"/>
        </w:rPr>
        <w:t>й</w:t>
      </w:r>
      <w:r w:rsidR="007B1482" w:rsidRPr="00611B10">
        <w:rPr>
          <w:rFonts w:ascii="Times New Roman" w:eastAsia="Calibri" w:hAnsi="Times New Roman" w:cs="Times New Roman"/>
          <w:sz w:val="24"/>
          <w:szCs w:val="24"/>
        </w:rPr>
        <w:t>ствие на основе совместных научных планов, организация конференций, круглых столов, с</w:t>
      </w:r>
      <w:r w:rsidR="007B1482" w:rsidRPr="00611B10">
        <w:rPr>
          <w:rFonts w:ascii="Times New Roman" w:eastAsia="Calibri" w:hAnsi="Times New Roman" w:cs="Times New Roman"/>
          <w:sz w:val="24"/>
          <w:szCs w:val="24"/>
        </w:rPr>
        <w:t>е</w:t>
      </w:r>
      <w:r w:rsidR="007B1482" w:rsidRPr="00611B10">
        <w:rPr>
          <w:rFonts w:ascii="Times New Roman" w:eastAsia="Calibri" w:hAnsi="Times New Roman" w:cs="Times New Roman"/>
          <w:sz w:val="24"/>
          <w:szCs w:val="24"/>
        </w:rPr>
        <w:t xml:space="preserve">минаров, совместных публикаций, </w:t>
      </w:r>
      <w:r w:rsidRPr="00611B10">
        <w:rPr>
          <w:rFonts w:ascii="Times New Roman" w:hAnsi="Times New Roman" w:cs="Times New Roman"/>
          <w:sz w:val="24"/>
          <w:szCs w:val="24"/>
        </w:rPr>
        <w:t xml:space="preserve">определены формы совместной </w:t>
      </w:r>
      <w:r w:rsidR="000755ED" w:rsidRPr="00611B10">
        <w:rPr>
          <w:rFonts w:ascii="Times New Roman" w:hAnsi="Times New Roman" w:cs="Times New Roman"/>
          <w:sz w:val="24"/>
          <w:szCs w:val="24"/>
        </w:rPr>
        <w:t>научно-технической де</w:t>
      </w:r>
      <w:r w:rsidR="000755ED" w:rsidRPr="00611B10">
        <w:rPr>
          <w:rFonts w:ascii="Times New Roman" w:hAnsi="Times New Roman" w:cs="Times New Roman"/>
          <w:sz w:val="24"/>
          <w:szCs w:val="24"/>
        </w:rPr>
        <w:t>я</w:t>
      </w:r>
      <w:r w:rsidR="000755ED" w:rsidRPr="00611B10">
        <w:rPr>
          <w:rFonts w:ascii="Times New Roman" w:hAnsi="Times New Roman" w:cs="Times New Roman"/>
          <w:sz w:val="24"/>
          <w:szCs w:val="24"/>
        </w:rPr>
        <w:t>тельности.</w:t>
      </w:r>
    </w:p>
    <w:p w:rsidR="002758F7" w:rsidRPr="00611B10" w:rsidRDefault="002758F7" w:rsidP="002158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024CD" w:rsidRPr="00611B10" w:rsidRDefault="00A024CD" w:rsidP="0021587B">
      <w:pPr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Риски реализации КПНИ.</w:t>
      </w:r>
    </w:p>
    <w:p w:rsidR="003A6107" w:rsidRPr="00611B10" w:rsidRDefault="003A6107" w:rsidP="0021587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10">
        <w:rPr>
          <w:rFonts w:ascii="Times New Roman" w:hAnsi="Times New Roman" w:cs="Times New Roman"/>
          <w:sz w:val="24"/>
          <w:szCs w:val="24"/>
        </w:rPr>
        <w:t xml:space="preserve">Основными из возможных рисков при реализации проекта являются следующие: </w:t>
      </w:r>
      <w:proofErr w:type="gramEnd"/>
    </w:p>
    <w:p w:rsidR="00E85676" w:rsidRPr="00611B10" w:rsidRDefault="00E85676" w:rsidP="0021587B">
      <w:pPr>
        <w:tabs>
          <w:tab w:val="left" w:pos="1134"/>
          <w:tab w:val="left" w:pos="16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>Неблагоприятная экономическая ситуация в РФ.</w:t>
      </w:r>
    </w:p>
    <w:p w:rsidR="00E85676" w:rsidRPr="00611B10" w:rsidRDefault="00E85676" w:rsidP="0021587B">
      <w:pPr>
        <w:tabs>
          <w:tab w:val="left" w:pos="1134"/>
          <w:tab w:val="left" w:pos="16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 xml:space="preserve">Малопродуктивная </w:t>
      </w:r>
      <w:r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611B10">
        <w:rPr>
          <w:rFonts w:ascii="Times New Roman" w:eastAsia="Times New Roman" w:hAnsi="Times New Roman" w:cs="Times New Roman"/>
          <w:sz w:val="24"/>
          <w:szCs w:val="24"/>
        </w:rPr>
        <w:t>с федеральными и региональными целевыми программами.</w:t>
      </w:r>
    </w:p>
    <w:p w:rsidR="00E85676" w:rsidRPr="00611B10" w:rsidRDefault="00E85676" w:rsidP="0021587B">
      <w:pPr>
        <w:tabs>
          <w:tab w:val="left" w:pos="1134"/>
          <w:tab w:val="left" w:pos="16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>Неэффективная работа по продвижению крупных инфраструктурных проектов.</w:t>
      </w:r>
    </w:p>
    <w:p w:rsidR="00E85676" w:rsidRPr="00611B10" w:rsidRDefault="00E85676" w:rsidP="0021587B">
      <w:pPr>
        <w:tabs>
          <w:tab w:val="left" w:pos="1134"/>
          <w:tab w:val="left" w:pos="16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>Возможная несогласованность между ФАНО России</w:t>
      </w:r>
      <w:r w:rsidR="0017638F" w:rsidRPr="00611B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1B10">
        <w:rPr>
          <w:rFonts w:ascii="Times New Roman" w:eastAsia="Times New Roman" w:hAnsi="Times New Roman" w:cs="Times New Roman"/>
          <w:sz w:val="24"/>
          <w:szCs w:val="24"/>
        </w:rPr>
        <w:t xml:space="preserve"> РАН</w:t>
      </w:r>
      <w:r w:rsidR="0017638F" w:rsidRPr="00611B10">
        <w:rPr>
          <w:rFonts w:ascii="Times New Roman" w:eastAsia="Times New Roman" w:hAnsi="Times New Roman" w:cs="Times New Roman"/>
          <w:sz w:val="24"/>
          <w:szCs w:val="24"/>
        </w:rPr>
        <w:t xml:space="preserve"> и органами региональной и</w:t>
      </w:r>
      <w:r w:rsidR="0017638F" w:rsidRPr="00611B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638F" w:rsidRPr="00611B10">
        <w:rPr>
          <w:rFonts w:ascii="Times New Roman" w:eastAsia="Times New Roman" w:hAnsi="Times New Roman" w:cs="Times New Roman"/>
          <w:sz w:val="24"/>
          <w:szCs w:val="24"/>
        </w:rPr>
        <w:t>полнительной власти</w:t>
      </w:r>
      <w:r w:rsidRPr="00611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676" w:rsidRPr="00611B10" w:rsidRDefault="00E85676" w:rsidP="0021587B">
      <w:pPr>
        <w:tabs>
          <w:tab w:val="left" w:pos="1134"/>
          <w:tab w:val="left" w:pos="16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>Недостаточная оснащенность научным оборудованием.</w:t>
      </w:r>
    </w:p>
    <w:p w:rsidR="00E85676" w:rsidRPr="00611B10" w:rsidRDefault="00E85676" w:rsidP="0021587B">
      <w:pPr>
        <w:tabs>
          <w:tab w:val="left" w:pos="1134"/>
          <w:tab w:val="left" w:pos="164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412E4F" w:rsidRPr="00611B10">
        <w:rPr>
          <w:rFonts w:ascii="Times New Roman" w:eastAsia="Times New Roman" w:hAnsi="Times New Roman" w:cs="Times New Roman"/>
          <w:sz w:val="24"/>
          <w:szCs w:val="24"/>
        </w:rPr>
        <w:t>кращение финансирования</w:t>
      </w:r>
      <w:r w:rsidRPr="00611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676" w:rsidRPr="00611B10" w:rsidRDefault="00E85676" w:rsidP="0021587B">
      <w:pPr>
        <w:tabs>
          <w:tab w:val="left" w:pos="164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10">
        <w:rPr>
          <w:rFonts w:ascii="Times New Roman" w:eastAsia="Times New Roman" w:hAnsi="Times New Roman" w:cs="Times New Roman"/>
          <w:sz w:val="24"/>
          <w:szCs w:val="24"/>
        </w:rPr>
        <w:t xml:space="preserve">В целом риски реализации не превосходят </w:t>
      </w:r>
      <w:r w:rsidRPr="00611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%.</w:t>
      </w:r>
      <w:r w:rsidR="007B30C9"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B10">
        <w:rPr>
          <w:rFonts w:ascii="Times New Roman" w:eastAsia="Times New Roman" w:hAnsi="Times New Roman" w:cs="Times New Roman"/>
          <w:sz w:val="24"/>
          <w:szCs w:val="24"/>
        </w:rPr>
        <w:t xml:space="preserve">Достижимость заявленных результатов обеспечивается высокой квалификацией руководителей </w:t>
      </w:r>
      <w:r w:rsidR="00197ED3" w:rsidRPr="00611B10">
        <w:rPr>
          <w:rFonts w:ascii="Times New Roman" w:eastAsia="Times New Roman" w:hAnsi="Times New Roman" w:cs="Times New Roman"/>
          <w:sz w:val="24"/>
          <w:szCs w:val="24"/>
        </w:rPr>
        <w:t>организаций-участников проекта</w:t>
      </w:r>
      <w:r w:rsidRPr="00611B10">
        <w:rPr>
          <w:rFonts w:ascii="Times New Roman" w:eastAsia="Times New Roman" w:hAnsi="Times New Roman" w:cs="Times New Roman"/>
          <w:sz w:val="24"/>
          <w:szCs w:val="24"/>
        </w:rPr>
        <w:t xml:space="preserve"> и имеющимся у научных коллективов опытом работы и научным заделом.</w:t>
      </w:r>
    </w:p>
    <w:p w:rsidR="003A6107" w:rsidRPr="00611B10" w:rsidRDefault="003A6107" w:rsidP="00215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24CD" w:rsidRPr="00611B10" w:rsidRDefault="00A024CD" w:rsidP="0021587B">
      <w:pPr>
        <w:numPr>
          <w:ilvl w:val="1"/>
          <w:numId w:val="2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B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Оценка социально-экономического эффекта реализации КПНИ.</w:t>
      </w:r>
    </w:p>
    <w:p w:rsidR="008B1D05" w:rsidRPr="00611B10" w:rsidRDefault="008B1D05" w:rsidP="0021587B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</w:pPr>
      <w:r w:rsidRPr="00611B10">
        <w:rPr>
          <w:rFonts w:ascii="Times New Roman" w:hAnsi="Times New Roman"/>
          <w:b/>
          <w:bCs/>
          <w:sz w:val="24"/>
          <w:szCs w:val="24"/>
        </w:rPr>
        <w:t>Обеспечение безопасности жизнедеятельности.</w:t>
      </w:r>
      <w:r w:rsidR="007B30C9" w:rsidRPr="00611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Кавказ является хрестоматийным пр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мером трудного взаимодействия человека и природы, противоречивого соединения замеч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тельных рекреационных возможностей и разрушительных геодинамических процессов в г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рах, </w:t>
      </w:r>
      <w:r w:rsidRPr="00611B10">
        <w:rPr>
          <w:rFonts w:ascii="Times New Roman" w:hAnsi="Times New Roman"/>
          <w:sz w:val="24"/>
          <w:szCs w:val="24"/>
        </w:rPr>
        <w:t xml:space="preserve">характеризующихся интенсивным движением земной коры, проявлением новейшего </w:t>
      </w:r>
      <w:proofErr w:type="spellStart"/>
      <w:r w:rsidRPr="00611B10">
        <w:rPr>
          <w:rFonts w:ascii="Times New Roman" w:hAnsi="Times New Roman"/>
          <w:sz w:val="24"/>
          <w:szCs w:val="24"/>
        </w:rPr>
        <w:t>ма</w:t>
      </w:r>
      <w:r w:rsidRPr="00611B10">
        <w:rPr>
          <w:rFonts w:ascii="Times New Roman" w:hAnsi="Times New Roman"/>
          <w:sz w:val="24"/>
          <w:szCs w:val="24"/>
        </w:rPr>
        <w:t>г</w:t>
      </w:r>
      <w:r w:rsidRPr="00611B10">
        <w:rPr>
          <w:rFonts w:ascii="Times New Roman" w:hAnsi="Times New Roman"/>
          <w:sz w:val="24"/>
          <w:szCs w:val="24"/>
        </w:rPr>
        <w:t>матизма</w:t>
      </w:r>
      <w:proofErr w:type="spellEnd"/>
      <w:r w:rsidRPr="00611B10">
        <w:rPr>
          <w:rFonts w:ascii="Times New Roman" w:hAnsi="Times New Roman"/>
          <w:sz w:val="24"/>
          <w:szCs w:val="24"/>
        </w:rPr>
        <w:t xml:space="preserve"> и широким развитием ледников.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Исследования, проведенные в 2003-2016 гг. нескол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кими учреждениями Российской академии наук при участии и организационной поддержке Владикавказского научного центра РАН, выявили опасную активизацию этих процессов на Центральном Кавказе. В исследованиях разных авторов отмечается миграция сейсмических явлений с юга Ирана, Азербайджана на территорию Кавказа и как следствие </w:t>
      </w:r>
      <w:r w:rsidR="007B30C9"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увеличение се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смических событий с нарастающей магнитудой к 2025-2030 гг. Наиболее сейсмоактивной я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ляется восточная часть Северного Кавказа – территории Дагестана, Ингушетии, Северной Осетии, Чечни. 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Кроме того, широкое распространение в </w:t>
      </w:r>
      <w:r w:rsidRPr="00611B10">
        <w:rPr>
          <w:rFonts w:ascii="Times New Roman" w:hAnsi="Times New Roman"/>
          <w:bCs/>
          <w:iCs/>
          <w:color w:val="000000" w:themeColor="text1"/>
          <w:spacing w:val="-4"/>
          <w:sz w:val="24"/>
          <w:szCs w:val="24"/>
          <w:lang w:eastAsia="ru-RU"/>
        </w:rPr>
        <w:t>регионе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 имеют поверхностные эндоге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н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ные процессы: оползни, осыпи, обвалы</w:t>
      </w:r>
      <w:r w:rsidR="007B30C9"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, наводнения</w:t>
      </w:r>
      <w:r w:rsidR="003E1F53"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, селевые потоки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. </w:t>
      </w:r>
    </w:p>
    <w:p w:rsidR="008B1D05" w:rsidRPr="00611B10" w:rsidRDefault="008B1D05" w:rsidP="0021587B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 этой связи становится особо актуальным проведение долгосрочного комплексного м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ниторинга вулканических, сейсмических, гляциологических и оползневых опасностей и св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занных с ними возможных катастрофических событий </w:t>
      </w:r>
      <w:r w:rsidRPr="00611B10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посредством комплексных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геолого-геофизических и гляциологических исследований, направленных на </w:t>
      </w:r>
      <w:r w:rsidRPr="00611B10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обеспечение прогнозир</w:t>
      </w:r>
      <w:r w:rsidRPr="00611B10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вания, предупреждения и снижения ущерба от природных и природно-техногенных кат</w:t>
      </w:r>
      <w:r w:rsidRPr="00611B10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строф. 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Параллельно будет получена информация о динамике расплава в приповерхностных ма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г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>матических камерах и о глубинах залегания их кровель, которая позволит выявить</w:t>
      </w:r>
      <w:r w:rsidR="004C68E8"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Pr="00611B10">
        <w:rPr>
          <w:rFonts w:ascii="Times New Roman" w:hAnsi="Times New Roman"/>
          <w:b/>
          <w:i/>
          <w:sz w:val="24"/>
          <w:szCs w:val="24"/>
          <w:lang w:eastAsia="ru-RU"/>
        </w:rPr>
        <w:t>восполняемые</w:t>
      </w:r>
      <w:r w:rsidRPr="00611B10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источники эндогенной энергии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 (тепло магматического расплава</w:t>
      </w:r>
      <w:r w:rsidR="004C68E8"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 в камерах</w:t>
      </w:r>
      <w:r w:rsidRPr="00611B10">
        <w:rPr>
          <w:rFonts w:ascii="Times New Roman" w:hAnsi="Times New Roman"/>
          <w:bCs/>
          <w:iCs/>
          <w:spacing w:val="-4"/>
          <w:sz w:val="24"/>
          <w:szCs w:val="24"/>
          <w:lang w:eastAsia="ru-RU"/>
        </w:rPr>
        <w:t xml:space="preserve">) и </w:t>
      </w:r>
      <w:r w:rsidRPr="00611B10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оценить возмо</w:t>
      </w:r>
      <w:r w:rsidRPr="00611B10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ж</w:t>
      </w:r>
      <w:r w:rsidRPr="00611B10">
        <w:rPr>
          <w:rFonts w:ascii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ность и рентабельность их использования для строительства экологически чистых ГЕО ТЭС.</w:t>
      </w:r>
    </w:p>
    <w:p w:rsidR="008B1D05" w:rsidRPr="00611B10" w:rsidRDefault="008B1D05" w:rsidP="0021587B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Эффективность исследований в области наук о Земле.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ФАНО России проводит реформу институтов Российской академии наук, целью которой является п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вышение эффективности академической науки. Одним из пилотных проектов, осуществля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мых </w:t>
      </w:r>
      <w:hyperlink r:id="rId14" w:history="1">
        <w:r w:rsidRPr="00611B10">
          <w:rPr>
            <w:rFonts w:ascii="Times New Roman" w:hAnsi="Times New Roman"/>
            <w:bCs/>
            <w:sz w:val="24"/>
            <w:szCs w:val="24"/>
          </w:rPr>
          <w:t xml:space="preserve">ФАНО России, является создание в СКФО Региональных научных центров </w:t>
        </w:r>
      </w:hyperlink>
      <w:r w:rsidRPr="00611B10">
        <w:rPr>
          <w:rFonts w:ascii="Times New Roman" w:hAnsi="Times New Roman"/>
          <w:bCs/>
          <w:sz w:val="24"/>
          <w:szCs w:val="24"/>
        </w:rPr>
        <w:t>на базе нау</w:t>
      </w:r>
      <w:r w:rsidRPr="00611B10">
        <w:rPr>
          <w:rFonts w:ascii="Times New Roman" w:hAnsi="Times New Roman"/>
          <w:bCs/>
          <w:sz w:val="24"/>
          <w:szCs w:val="24"/>
        </w:rPr>
        <w:t>ч</w:t>
      </w:r>
      <w:r w:rsidRPr="00611B10">
        <w:rPr>
          <w:rFonts w:ascii="Times New Roman" w:hAnsi="Times New Roman"/>
          <w:bCs/>
          <w:sz w:val="24"/>
          <w:szCs w:val="24"/>
        </w:rPr>
        <w:t>ных организаций Российской академии наук, подведомственных ФАНО России. Среди ва</w:t>
      </w:r>
      <w:r w:rsidRPr="00611B10">
        <w:rPr>
          <w:rFonts w:ascii="Times New Roman" w:hAnsi="Times New Roman"/>
          <w:bCs/>
          <w:sz w:val="24"/>
          <w:szCs w:val="24"/>
        </w:rPr>
        <w:t>ж</w:t>
      </w:r>
      <w:r w:rsidRPr="00611B10">
        <w:rPr>
          <w:rFonts w:ascii="Times New Roman" w:hAnsi="Times New Roman"/>
          <w:bCs/>
          <w:sz w:val="24"/>
          <w:szCs w:val="24"/>
        </w:rPr>
        <w:t>нейших направлений исследований – науки о Земле. В то же время, ряд известных в мире и</w:t>
      </w:r>
      <w:r w:rsidRPr="00611B10">
        <w:rPr>
          <w:rFonts w:ascii="Times New Roman" w:hAnsi="Times New Roman"/>
          <w:bCs/>
          <w:sz w:val="24"/>
          <w:szCs w:val="24"/>
        </w:rPr>
        <w:t>н</w:t>
      </w:r>
      <w:r w:rsidRPr="00611B10">
        <w:rPr>
          <w:rFonts w:ascii="Times New Roman" w:hAnsi="Times New Roman"/>
          <w:bCs/>
          <w:sz w:val="24"/>
          <w:szCs w:val="24"/>
        </w:rPr>
        <w:t>ститутов Российской академии наук в области наук о Земле (см. п. 5 ниже), эффективность которых в значительной мере зависит от наличия развернутой системы инструментальных наблюдений в районах активной геодинамики, лишились высокогорных баз мониторинга в Средней Азии после распада СССР. Тем самым, с</w:t>
      </w:r>
      <w:r w:rsidRPr="00611B10">
        <w:rPr>
          <w:rFonts w:ascii="Times New Roman" w:hAnsi="Times New Roman"/>
          <w:b/>
          <w:bCs/>
          <w:i/>
          <w:sz w:val="24"/>
          <w:szCs w:val="24"/>
        </w:rPr>
        <w:t>оздание современной системы инстр</w:t>
      </w:r>
      <w:r w:rsidRPr="00611B10">
        <w:rPr>
          <w:rFonts w:ascii="Times New Roman" w:hAnsi="Times New Roman"/>
          <w:b/>
          <w:bCs/>
          <w:i/>
          <w:sz w:val="24"/>
          <w:szCs w:val="24"/>
        </w:rPr>
        <w:t>у</w:t>
      </w:r>
      <w:r w:rsidRPr="00611B10">
        <w:rPr>
          <w:rFonts w:ascii="Times New Roman" w:hAnsi="Times New Roman"/>
          <w:b/>
          <w:bCs/>
          <w:i/>
          <w:sz w:val="24"/>
          <w:szCs w:val="24"/>
        </w:rPr>
        <w:t>ментальных наблюдений и соответствующей инфраструктуры</w:t>
      </w:r>
      <w:r w:rsidRPr="00611B10">
        <w:rPr>
          <w:rFonts w:ascii="Times New Roman" w:hAnsi="Times New Roman"/>
          <w:bCs/>
          <w:sz w:val="24"/>
          <w:szCs w:val="24"/>
        </w:rPr>
        <w:t xml:space="preserve"> является актуальной зад</w:t>
      </w:r>
      <w:r w:rsidRPr="00611B10">
        <w:rPr>
          <w:rFonts w:ascii="Times New Roman" w:hAnsi="Times New Roman"/>
          <w:bCs/>
          <w:sz w:val="24"/>
          <w:szCs w:val="24"/>
        </w:rPr>
        <w:t>а</w:t>
      </w:r>
      <w:r w:rsidRPr="00611B10">
        <w:rPr>
          <w:rFonts w:ascii="Times New Roman" w:hAnsi="Times New Roman"/>
          <w:bCs/>
          <w:sz w:val="24"/>
          <w:szCs w:val="24"/>
        </w:rPr>
        <w:t>чей, решение которой</w:t>
      </w:r>
      <w:r w:rsidRPr="00611B10">
        <w:rPr>
          <w:rFonts w:ascii="Times New Roman" w:hAnsi="Times New Roman"/>
          <w:b/>
          <w:bCs/>
          <w:i/>
          <w:sz w:val="24"/>
          <w:szCs w:val="24"/>
        </w:rPr>
        <w:t xml:space="preserve"> приведет к существенному росту эффективности в деятельности упомянутых институтов РАН и конкурентоспособности соответствующих исследов</w:t>
      </w:r>
      <w:r w:rsidRPr="00611B10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611B10">
        <w:rPr>
          <w:rFonts w:ascii="Times New Roman" w:hAnsi="Times New Roman"/>
          <w:b/>
          <w:bCs/>
          <w:i/>
          <w:sz w:val="24"/>
          <w:szCs w:val="24"/>
        </w:rPr>
        <w:t>ний</w:t>
      </w:r>
      <w:r w:rsidRPr="00611B10">
        <w:rPr>
          <w:rFonts w:ascii="Times New Roman" w:hAnsi="Times New Roman"/>
          <w:bCs/>
          <w:sz w:val="24"/>
          <w:szCs w:val="24"/>
        </w:rPr>
        <w:t xml:space="preserve">. Естественными базовыми организациями для осуществления такого проекта являются научные центры РАН, расположенные </w:t>
      </w:r>
      <w:r w:rsidRPr="00611B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Юге России, </w:t>
      </w:r>
      <w:r w:rsidRPr="00611B10">
        <w:rPr>
          <w:rFonts w:ascii="Times New Roman" w:hAnsi="Times New Roman"/>
          <w:bCs/>
          <w:sz w:val="24"/>
          <w:szCs w:val="24"/>
        </w:rPr>
        <w:t>учитывая большой опыт проведения совместных исследований с институтами РАН в указанном направлении.</w:t>
      </w:r>
    </w:p>
    <w:p w:rsidR="008B1D05" w:rsidRPr="00611B10" w:rsidRDefault="008B1D05" w:rsidP="0021587B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международных исследований.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многих проблем в области охраны окружающей среды, оценки и снижения риска природных катастроф требуют развития инфр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структуры, потенциала и организационной базы, скоординированных совместных действий. </w:t>
      </w:r>
      <w:proofErr w:type="gram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Трансграничный характер активных разломов и сопутствующие им сейсмическая и вулкан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опасности, как и большинства других природных опасностей, требуют трансграничной кооперации в изучении, оценке и снижении природного риска.</w:t>
      </w:r>
      <w:proofErr w:type="gramEnd"/>
      <w:r w:rsidR="00A26973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Важным фактором подобной трансграничной кооперации в регионе является создание общих информационных сетей, проведение совместных исследований, совместное обучение молодых специалистов. 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современной инфраструктуры инструментальных наблюдений с учетом географического ра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(район </w:t>
      </w:r>
      <w:proofErr w:type="spell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Казбекского</w:t>
      </w:r>
      <w:proofErr w:type="spellEnd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вулканического центра) и уникальных возможностей для пр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комплексных исследований, обеспечивают </w:t>
      </w:r>
      <w:r w:rsidRPr="00611B1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объектинвые условия для формирование </w:t>
      </w:r>
      <w:r w:rsidRPr="00611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Международного научного центра в области наук о Земле с участием Армении, Азерба</w:t>
      </w:r>
      <w:r w:rsidRPr="00611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611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джана, Грузии, Турции, Ирана и других горных стран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задачей Международного центра будет организационное, инструментальное, финансовое и информационное обеспеч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международных научных экспедиций и иных исследовательских коллективов, работа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в пределах </w:t>
      </w:r>
      <w:proofErr w:type="spell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Казбекского</w:t>
      </w:r>
      <w:proofErr w:type="spellEnd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Эльбрусского и </w:t>
      </w:r>
      <w:proofErr w:type="spell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Кельского</w:t>
      </w:r>
      <w:proofErr w:type="spellEnd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вулканических центров, а также пр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международных конференций и поддержка других форм международного сотрудн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в области устойчивого развития горных территорий. </w:t>
      </w:r>
    </w:p>
    <w:p w:rsidR="008B1D05" w:rsidRPr="00611B10" w:rsidRDefault="00E33798" w:rsidP="0021587B">
      <w:pPr>
        <w:tabs>
          <w:tab w:val="num" w:pos="900"/>
        </w:tabs>
        <w:spacing w:after="0" w:line="36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В реализации проекта заинтересованы</w:t>
      </w:r>
      <w:r w:rsidR="008B1D05"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Северо-Кавказский Федеральный Округ, </w:t>
      </w:r>
      <w:r w:rsidRPr="00611B1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Южный Федеральный Округ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gram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еспеч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безопасности жизнедеятельности населения в горных районах, снижение  рисков для </w:t>
      </w:r>
      <w:r w:rsidRPr="00611B10">
        <w:rPr>
          <w:rFonts w:ascii="Times New Roman" w:eastAsia="MS Mincho" w:hAnsi="Times New Roman"/>
          <w:sz w:val="24"/>
          <w:szCs w:val="24"/>
          <w:lang w:eastAsia="ru-RU"/>
        </w:rPr>
        <w:t>об</w:t>
      </w:r>
      <w:r w:rsidRPr="00611B10">
        <w:rPr>
          <w:rFonts w:ascii="Times New Roman" w:eastAsia="MS Mincho" w:hAnsi="Times New Roman"/>
          <w:sz w:val="24"/>
          <w:szCs w:val="24"/>
          <w:lang w:eastAsia="ru-RU"/>
        </w:rPr>
        <w:t>ъ</w:t>
      </w:r>
      <w:r w:rsidRPr="00611B10">
        <w:rPr>
          <w:rFonts w:ascii="Times New Roman" w:eastAsia="MS Mincho" w:hAnsi="Times New Roman"/>
          <w:sz w:val="24"/>
          <w:szCs w:val="24"/>
          <w:lang w:eastAsia="ru-RU"/>
        </w:rPr>
        <w:t>ектов гражданского строительства, дорог и объектов стратегического значения,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инновационного кластера, расширение минерально-сырьевой и энергетической баз, </w:t>
      </w:r>
      <w:r w:rsidRPr="00611B10">
        <w:rPr>
          <w:rFonts w:ascii="Times New Roman" w:hAnsi="Times New Roman"/>
          <w:sz w:val="24"/>
          <w:szCs w:val="24"/>
        </w:rPr>
        <w:t>сохран</w:t>
      </w:r>
      <w:r w:rsidRPr="00611B10">
        <w:rPr>
          <w:rFonts w:ascii="Times New Roman" w:hAnsi="Times New Roman"/>
          <w:sz w:val="24"/>
          <w:szCs w:val="24"/>
        </w:rPr>
        <w:t>е</w:t>
      </w:r>
      <w:r w:rsidRPr="00611B10">
        <w:rPr>
          <w:rFonts w:ascii="Times New Roman" w:hAnsi="Times New Roman"/>
          <w:sz w:val="24"/>
          <w:szCs w:val="24"/>
        </w:rPr>
        <w:t xml:space="preserve">ние культурного наследия и биологического разнообразия,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развитие научного туризма, квал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фицированные рабочие места.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ФАНО России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повышение эффективности и конкурентоспособности исследов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ний, проводимых институтами РАН в области наук о Земле;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академия наук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повышение уровня фундаментальных исследований в области наук о Земле, прогноз катастрофических геологических и гляциологических явлений</w:t>
      </w:r>
      <w:r w:rsidRPr="00611B10">
        <w:rPr>
          <w:rFonts w:ascii="Times New Roman" w:hAnsi="Times New Roman"/>
          <w:sz w:val="24"/>
          <w:szCs w:val="24"/>
          <w:lang w:eastAsia="ru-RU"/>
        </w:rPr>
        <w:t>, выявление возобновляемых источников эндогенной энергии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Институты РАН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получат современную высокогорную базу для постоянного п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полнения разнообразных данных о геодинамической активности в районе Центрального Ка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каза с применением современного инструментария, методов  и технологий;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Университеты Юга России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получат первоклассный полигон, где молодые спец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алисты смогут проводить совместные исследования с институтами  РАН;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Владикавказский, Дагестанский и Кабардино-Балкарский научные центры РАН, Комплексный научно-исследовательский институт им. </w:t>
      </w:r>
      <w:proofErr w:type="spellStart"/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Х.И.Ибрагимова</w:t>
      </w:r>
      <w:proofErr w:type="spellEnd"/>
      <w:r w:rsidRPr="00611B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РАН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получат новый импульс для развития фундаментальных и междисциплинарных исследований, напра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ленных на научное обеспечение регионального развития;</w:t>
      </w:r>
    </w:p>
    <w:p w:rsidR="008B1D05" w:rsidRPr="00611B10" w:rsidRDefault="008B1D05" w:rsidP="0021587B">
      <w:pPr>
        <w:numPr>
          <w:ilvl w:val="0"/>
          <w:numId w:val="8"/>
        </w:numPr>
        <w:tabs>
          <w:tab w:val="clear" w:pos="720"/>
          <w:tab w:val="num" w:pos="-142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1B10">
        <w:rPr>
          <w:rFonts w:ascii="Times New Roman" w:hAnsi="Times New Roman"/>
          <w:b/>
          <w:i/>
          <w:sz w:val="24"/>
          <w:szCs w:val="24"/>
        </w:rPr>
        <w:t xml:space="preserve">Международное научное сообщество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11B10">
        <w:rPr>
          <w:rFonts w:ascii="Times New Roman" w:hAnsi="Times New Roman"/>
          <w:sz w:val="24"/>
          <w:szCs w:val="24"/>
        </w:rPr>
        <w:t>получит полигон для проведения совмес</w:t>
      </w:r>
      <w:r w:rsidRPr="00611B10">
        <w:rPr>
          <w:rFonts w:ascii="Times New Roman" w:hAnsi="Times New Roman"/>
          <w:sz w:val="24"/>
          <w:szCs w:val="24"/>
        </w:rPr>
        <w:t>т</w:t>
      </w:r>
      <w:r w:rsidRPr="00611B10">
        <w:rPr>
          <w:rFonts w:ascii="Times New Roman" w:hAnsi="Times New Roman"/>
          <w:sz w:val="24"/>
          <w:szCs w:val="24"/>
        </w:rPr>
        <w:t xml:space="preserve">ных фундаментальных исследований в области наук о Земле. </w:t>
      </w:r>
    </w:p>
    <w:p w:rsidR="008B1D05" w:rsidRPr="00611B10" w:rsidRDefault="008B1D05" w:rsidP="0021587B">
      <w:pPr>
        <w:tabs>
          <w:tab w:val="num" w:pos="851"/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Формирование Международного исследовательского центра в области наук о Земле тр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бует комплексного мониторинга, создания современной инструментальной базы, привлечения разнообразных технологий и методик исследования, новейших данных наук о Земле, участия в научных исследованиях лучших российских и зарубежных экспертов. При таком подходе б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дут достигнуты следующие значимые результаты:</w:t>
      </w:r>
    </w:p>
    <w:p w:rsidR="008B1D05" w:rsidRPr="00611B10" w:rsidRDefault="008B1D05" w:rsidP="0021587B">
      <w:pPr>
        <w:numPr>
          <w:ilvl w:val="0"/>
          <w:numId w:val="7"/>
        </w:numPr>
        <w:tabs>
          <w:tab w:val="clear" w:pos="720"/>
          <w:tab w:val="num" w:pos="851"/>
          <w:tab w:val="num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комплексный мониторинг вулканической, сейсмической и гляциологической активн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стей, а также современных активных разломов Большого Кавказа;</w:t>
      </w:r>
    </w:p>
    <w:p w:rsidR="008B1D05" w:rsidRPr="00611B10" w:rsidRDefault="008B1D05" w:rsidP="0021587B">
      <w:pPr>
        <w:numPr>
          <w:ilvl w:val="0"/>
          <w:numId w:val="7"/>
        </w:numPr>
        <w:tabs>
          <w:tab w:val="clear" w:pos="720"/>
          <w:tab w:val="num" w:pos="851"/>
          <w:tab w:val="num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hAnsi="Times New Roman"/>
          <w:sz w:val="24"/>
          <w:szCs w:val="24"/>
        </w:rPr>
        <w:t>выяснени</w:t>
      </w:r>
      <w:r w:rsidR="00723FB4" w:rsidRPr="00611B10">
        <w:rPr>
          <w:rFonts w:ascii="Times New Roman" w:hAnsi="Times New Roman"/>
          <w:sz w:val="24"/>
          <w:szCs w:val="24"/>
        </w:rPr>
        <w:t>е</w:t>
      </w:r>
      <w:r w:rsidRPr="00611B10">
        <w:rPr>
          <w:rFonts w:ascii="Times New Roman" w:hAnsi="Times New Roman"/>
          <w:sz w:val="24"/>
          <w:szCs w:val="24"/>
        </w:rPr>
        <w:t xml:space="preserve"> закономерностей физических процессов, протекающих в твердых оболо</w:t>
      </w:r>
      <w:r w:rsidRPr="00611B10">
        <w:rPr>
          <w:rFonts w:ascii="Times New Roman" w:hAnsi="Times New Roman"/>
          <w:sz w:val="24"/>
          <w:szCs w:val="24"/>
        </w:rPr>
        <w:t>ч</w:t>
      </w:r>
      <w:r w:rsidRPr="00611B10">
        <w:rPr>
          <w:rFonts w:ascii="Times New Roman" w:hAnsi="Times New Roman"/>
          <w:sz w:val="24"/>
          <w:szCs w:val="24"/>
        </w:rPr>
        <w:t xml:space="preserve">ках Земли, механизмов формирования и эволюции </w:t>
      </w:r>
      <w:proofErr w:type="gramStart"/>
      <w:r w:rsidRPr="00611B10">
        <w:rPr>
          <w:rFonts w:ascii="Times New Roman" w:hAnsi="Times New Roman"/>
          <w:sz w:val="24"/>
          <w:szCs w:val="24"/>
        </w:rPr>
        <w:t>источников</w:t>
      </w:r>
      <w:proofErr w:type="gramEnd"/>
      <w:r w:rsidRPr="00611B10">
        <w:rPr>
          <w:rFonts w:ascii="Times New Roman" w:hAnsi="Times New Roman"/>
          <w:sz w:val="24"/>
          <w:szCs w:val="24"/>
        </w:rPr>
        <w:t xml:space="preserve"> геофизических полей, роли мантии в проявлении современного вулканизма;</w:t>
      </w:r>
    </w:p>
    <w:p w:rsidR="008B1D05" w:rsidRPr="00611B10" w:rsidRDefault="008B1D05" w:rsidP="0021587B">
      <w:pPr>
        <w:numPr>
          <w:ilvl w:val="0"/>
          <w:numId w:val="7"/>
        </w:numPr>
        <w:tabs>
          <w:tab w:val="clear" w:pos="720"/>
          <w:tab w:val="num" w:pos="851"/>
          <w:tab w:val="num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прорывные результаты в области прогноза катастрофических геологических и гл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циологических явлений и создание системы раннего предупреждения, обеспечение безопасн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сти жизнедеятельности населения;</w:t>
      </w:r>
    </w:p>
    <w:p w:rsidR="008B1D05" w:rsidRPr="00611B10" w:rsidRDefault="00723FB4" w:rsidP="0021587B">
      <w:pPr>
        <w:numPr>
          <w:ilvl w:val="0"/>
          <w:numId w:val="7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8B1D05"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для </w:t>
      </w:r>
      <w:r w:rsidR="008B1D05" w:rsidRPr="00611B10">
        <w:rPr>
          <w:rFonts w:ascii="Times New Roman" w:eastAsia="MS Mincho" w:hAnsi="Times New Roman"/>
          <w:sz w:val="24"/>
          <w:szCs w:val="24"/>
          <w:lang w:eastAsia="ru-RU"/>
        </w:rPr>
        <w:t>объектов гражданского строительства, дорог и объектов страт</w:t>
      </w:r>
      <w:r w:rsidR="008B1D05" w:rsidRPr="00611B10">
        <w:rPr>
          <w:rFonts w:ascii="Times New Roman" w:eastAsia="MS Mincho" w:hAnsi="Times New Roman"/>
          <w:sz w:val="24"/>
          <w:szCs w:val="24"/>
          <w:lang w:eastAsia="ru-RU"/>
        </w:rPr>
        <w:t>е</w:t>
      </w:r>
      <w:r w:rsidR="008B1D05" w:rsidRPr="00611B10">
        <w:rPr>
          <w:rFonts w:ascii="Times New Roman" w:eastAsia="MS Mincho" w:hAnsi="Times New Roman"/>
          <w:sz w:val="24"/>
          <w:szCs w:val="24"/>
          <w:lang w:eastAsia="ru-RU"/>
        </w:rPr>
        <w:t>гического значения;</w:t>
      </w:r>
    </w:p>
    <w:p w:rsidR="008B1D05" w:rsidRPr="00611B10" w:rsidRDefault="008B1D05" w:rsidP="0021587B">
      <w:pPr>
        <w:numPr>
          <w:ilvl w:val="0"/>
          <w:numId w:val="7"/>
        </w:numPr>
        <w:tabs>
          <w:tab w:val="clear" w:pos="720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минерально-сырьевой </w:t>
      </w:r>
      <w:r w:rsidRPr="00611B10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611B10">
        <w:rPr>
          <w:rFonts w:ascii="Times New Roman" w:hAnsi="Times New Roman"/>
          <w:sz w:val="24"/>
          <w:szCs w:val="24"/>
          <w:lang w:eastAsia="ru-RU"/>
        </w:rPr>
        <w:t>энергетической</w:t>
      </w:r>
      <w:proofErr w:type="gram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баз региона;</w:t>
      </w:r>
    </w:p>
    <w:p w:rsidR="008B1D05" w:rsidRPr="00611B10" w:rsidRDefault="008B1D05" w:rsidP="0021587B">
      <w:pPr>
        <w:numPr>
          <w:ilvl w:val="0"/>
          <w:numId w:val="7"/>
        </w:numPr>
        <w:tabs>
          <w:tab w:val="clear" w:pos="720"/>
          <w:tab w:val="num" w:pos="851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инфраструктурное содействие освоению рекреационных ресурсов, сохранени</w:t>
      </w:r>
      <w:r w:rsidR="00723FB4"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кул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турного наследия и биологического разнообразия </w:t>
      </w:r>
      <w:r w:rsidRPr="00611B10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региона.</w:t>
      </w:r>
    </w:p>
    <w:p w:rsidR="008B1D05" w:rsidRPr="00611B10" w:rsidRDefault="008E70F7" w:rsidP="0021587B">
      <w:pPr>
        <w:tabs>
          <w:tab w:val="num" w:pos="851"/>
          <w:tab w:val="num" w:pos="9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proofErr w:type="spellStart"/>
      <w:r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B1D05"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ультидисциплинарны</w:t>
      </w:r>
      <w:r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="008B1D05"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</w:t>
      </w:r>
      <w:r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B1D05" w:rsidRPr="0061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инфраструктуры «Полигона» создает благоприятные условия и возможности для организации </w:t>
      </w:r>
      <w:proofErr w:type="spellStart"/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плинарных</w:t>
      </w:r>
      <w:proofErr w:type="spellEnd"/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комплексной проблемы безопасности. </w:t>
      </w:r>
      <w:proofErr w:type="gramStart"/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 природных и техн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генных катастроф в мире уделяется значительное внимание, однако рассматриваются, чаще всего, отдельные аспекты: сейсмика, тектоника, атмосферные циклоны, вулканы, ледники</w:t>
      </w:r>
      <w:r w:rsidR="00E21022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наводнения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proofErr w:type="gramEnd"/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накопленный в Отделении наук о Земле РАН, убеждает, что для р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проблемы прогнозирования необходимы комплексные исследования, включая проце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протекающие в мантии, литосфере, гидросфере, атмосфере, ионосфере.  Возможность прорыва здесь связан</w:t>
      </w:r>
      <w:r w:rsidR="00E21022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междисциплинарным подходом при интегрировании данных и пр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1D05"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влечении комбинированных методов геологии, петрологии, геофизики, геохимии, изотопии, гляциологии,  неотектоники, современного вулканизма, гидрогеологии, физики атмосферы, металлогении и других дисциплин.</w:t>
      </w:r>
    </w:p>
    <w:p w:rsidR="008B1D05" w:rsidRPr="00611B10" w:rsidRDefault="008B1D05" w:rsidP="0021587B">
      <w:pPr>
        <w:tabs>
          <w:tab w:val="num" w:pos="851"/>
          <w:tab w:val="num" w:pos="9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продвижения проекта предполагается его расширение путем применения ра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методологий и привлечения специалистов разных научных направлений. С </w:t>
      </w:r>
      <w:proofErr w:type="gram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gramEnd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ставленных в научных центрах </w:t>
      </w:r>
      <w:r w:rsidRPr="0061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направлений, междисциплинарные исслед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могут быть: медико-биологические, сельскохозяйственные, петролого-геохимические, </w:t>
      </w:r>
      <w:proofErr w:type="spellStart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минерагенические</w:t>
      </w:r>
      <w:proofErr w:type="spellEnd"/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энергетические, этнографические, экологические, социально политические и др. </w:t>
      </w:r>
      <w:r w:rsidRPr="00611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Важным условием при этом является развитие математических исследований как базы и единого языка междисциплинарных естественнонаучных, технических и гуманитарных иссл</w:t>
      </w:r>
      <w:r w:rsidRPr="00611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дований и аналитической базы для изучения вещества, оснащенной современными приборами и комплексными методами исследований</w:t>
      </w:r>
      <w:r w:rsidRPr="0061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D05" w:rsidRPr="00611B10" w:rsidRDefault="008B1D05" w:rsidP="0021587B">
      <w:pPr>
        <w:tabs>
          <w:tab w:val="num" w:pos="851"/>
          <w:tab w:val="num" w:pos="90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Формирование инновационных кластеров </w:t>
      </w:r>
      <w:r w:rsidRPr="00611B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Юге России</w:t>
      </w:r>
      <w:r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«Полигон» следует план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 как центр </w:t>
      </w:r>
      <w:r w:rsidRPr="00611B10">
        <w:rPr>
          <w:rFonts w:ascii="Times New Roman" w:hAnsi="Times New Roman"/>
          <w:sz w:val="24"/>
          <w:szCs w:val="24"/>
        </w:rPr>
        <w:t>генерации научных знаний и бизнес идей.</w:t>
      </w:r>
      <w:r w:rsidR="00CE15C7" w:rsidRPr="00611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Инфраструктура и кадровый п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тенциал могут быть использованы для научной разработки задач социально-экономического развития региона.</w:t>
      </w:r>
      <w:proofErr w:type="gram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перспективе это приведет к привлечению, концентрации и оптимизации необходимых ресурсов, формированию научно-образовательных кластеров как инструмента инновационного развития. В настоящее время отчетливо просматривается возможный пр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гре</w:t>
      </w:r>
      <w:proofErr w:type="gram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сс в сл</w:t>
      </w:r>
      <w:proofErr w:type="gram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едующих десяти направлениях: </w:t>
      </w:r>
    </w:p>
    <w:p w:rsidR="008B1D05" w:rsidRPr="00611B10" w:rsidRDefault="008B1D05" w:rsidP="0021587B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БЕЗОПАСНОСТЬ. П</w:t>
      </w:r>
      <w:r w:rsidRPr="00611B10">
        <w:rPr>
          <w:rFonts w:ascii="Times New Roman" w:hAnsi="Times New Roman"/>
          <w:sz w:val="24"/>
          <w:szCs w:val="24"/>
        </w:rPr>
        <w:t xml:space="preserve">рогнозирование </w:t>
      </w:r>
      <w:proofErr w:type="spellStart"/>
      <w:r w:rsidRPr="00611B1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11B10">
        <w:rPr>
          <w:rFonts w:ascii="Times New Roman" w:hAnsi="Times New Roman"/>
          <w:sz w:val="24"/>
          <w:szCs w:val="24"/>
        </w:rPr>
        <w:t xml:space="preserve"> катастроф природного и техн</w:t>
      </w:r>
      <w:r w:rsidRPr="00611B10">
        <w:rPr>
          <w:rFonts w:ascii="Times New Roman" w:hAnsi="Times New Roman"/>
          <w:sz w:val="24"/>
          <w:szCs w:val="24"/>
        </w:rPr>
        <w:t>о</w:t>
      </w:r>
      <w:r w:rsidRPr="00611B10">
        <w:rPr>
          <w:rFonts w:ascii="Times New Roman" w:hAnsi="Times New Roman"/>
          <w:sz w:val="24"/>
          <w:szCs w:val="24"/>
        </w:rPr>
        <w:t>генного характера, геоинформационный мониторинг и разработка методов управления риск</w:t>
      </w:r>
      <w:r w:rsidRPr="00611B10">
        <w:rPr>
          <w:rFonts w:ascii="Times New Roman" w:hAnsi="Times New Roman"/>
          <w:sz w:val="24"/>
          <w:szCs w:val="24"/>
        </w:rPr>
        <w:t>а</w:t>
      </w:r>
      <w:r w:rsidRPr="00611B10">
        <w:rPr>
          <w:rFonts w:ascii="Times New Roman" w:hAnsi="Times New Roman"/>
          <w:sz w:val="24"/>
          <w:szCs w:val="24"/>
        </w:rPr>
        <w:t>ми, разработка методов смягчения последствий при сильных землетрясениях и других опа</w:t>
      </w:r>
      <w:r w:rsidRPr="00611B10">
        <w:rPr>
          <w:rFonts w:ascii="Times New Roman" w:hAnsi="Times New Roman"/>
          <w:sz w:val="24"/>
          <w:szCs w:val="24"/>
        </w:rPr>
        <w:t>с</w:t>
      </w:r>
      <w:r w:rsidRPr="00611B10">
        <w:rPr>
          <w:rFonts w:ascii="Times New Roman" w:hAnsi="Times New Roman"/>
          <w:sz w:val="24"/>
          <w:szCs w:val="24"/>
        </w:rPr>
        <w:t xml:space="preserve">ных природных явлениях,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снижения рисков для </w:t>
      </w:r>
      <w:r w:rsidRPr="00611B10">
        <w:rPr>
          <w:rFonts w:ascii="Times New Roman" w:eastAsia="MS Mincho" w:hAnsi="Times New Roman"/>
          <w:sz w:val="24"/>
          <w:szCs w:val="24"/>
          <w:lang w:eastAsia="ru-RU"/>
        </w:rPr>
        <w:t>объектов гражданского строительства, дорог и объектов стратегического значения.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МИНЕРАЛЬНО-СЫРЬЕВЫЕ РЕСУРСЫ. </w:t>
      </w:r>
      <w:r w:rsidRPr="00611B10">
        <w:rPr>
          <w:rFonts w:ascii="Times New Roman" w:hAnsi="Times New Roman"/>
          <w:sz w:val="24"/>
          <w:szCs w:val="24"/>
        </w:rPr>
        <w:t xml:space="preserve">Определение потенциальной рудоносности </w:t>
      </w:r>
      <w:proofErr w:type="spellStart"/>
      <w:r w:rsidRPr="00611B10">
        <w:rPr>
          <w:rFonts w:ascii="Times New Roman" w:hAnsi="Times New Roman"/>
          <w:sz w:val="24"/>
          <w:szCs w:val="24"/>
        </w:rPr>
        <w:t>фанерозойских</w:t>
      </w:r>
      <w:proofErr w:type="spellEnd"/>
      <w:r w:rsidRPr="00611B10">
        <w:rPr>
          <w:rFonts w:ascii="Times New Roman" w:hAnsi="Times New Roman"/>
          <w:sz w:val="24"/>
          <w:szCs w:val="24"/>
        </w:rPr>
        <w:t xml:space="preserve"> магматических комплексов и </w:t>
      </w:r>
      <w:r w:rsidRPr="00611B10">
        <w:rPr>
          <w:rFonts w:ascii="Times New Roman" w:hAnsi="Times New Roman"/>
          <w:sz w:val="24"/>
          <w:szCs w:val="24"/>
          <w:lang w:eastAsia="ru-RU"/>
        </w:rPr>
        <w:t>перспектив освоения нетрадиционных видов п</w:t>
      </w:r>
      <w:r w:rsidRPr="00611B10">
        <w:rPr>
          <w:rFonts w:ascii="Times New Roman" w:hAnsi="Times New Roman"/>
          <w:sz w:val="24"/>
          <w:szCs w:val="24"/>
          <w:lang w:eastAsia="ru-RU"/>
        </w:rPr>
        <w:t>о</w:t>
      </w:r>
      <w:r w:rsidRPr="00611B10">
        <w:rPr>
          <w:rFonts w:ascii="Times New Roman" w:hAnsi="Times New Roman"/>
          <w:sz w:val="24"/>
          <w:szCs w:val="24"/>
          <w:lang w:eastAsia="ru-RU"/>
        </w:rPr>
        <w:t xml:space="preserve">лезных ископаемых </w:t>
      </w:r>
      <w:r w:rsidRPr="00611B10">
        <w:rPr>
          <w:rFonts w:ascii="Times New Roman" w:hAnsi="Times New Roman"/>
          <w:sz w:val="24"/>
          <w:szCs w:val="24"/>
        </w:rPr>
        <w:t>в целях расширения минерально-сырьевой базы региона; в частности, в</w:t>
      </w:r>
      <w:r w:rsidRPr="00611B10">
        <w:rPr>
          <w:rFonts w:ascii="Times New Roman" w:hAnsi="Times New Roman"/>
          <w:sz w:val="24"/>
          <w:szCs w:val="24"/>
        </w:rPr>
        <w:t>ы</w:t>
      </w:r>
      <w:r w:rsidRPr="00611B10">
        <w:rPr>
          <w:rFonts w:ascii="Times New Roman" w:hAnsi="Times New Roman"/>
          <w:sz w:val="24"/>
          <w:szCs w:val="24"/>
        </w:rPr>
        <w:t>явление шлиховых ореол ювелирных разновидностей ряда</w:t>
      </w:r>
      <w:r w:rsidR="005A6ED9" w:rsidRPr="00611B10">
        <w:rPr>
          <w:rFonts w:ascii="Times New Roman" w:hAnsi="Times New Roman"/>
          <w:sz w:val="24"/>
          <w:szCs w:val="24"/>
        </w:rPr>
        <w:t xml:space="preserve"> </w:t>
      </w:r>
      <w:r w:rsidRPr="00611B10">
        <w:rPr>
          <w:rFonts w:ascii="Times New Roman" w:hAnsi="Times New Roman"/>
          <w:sz w:val="24"/>
          <w:szCs w:val="24"/>
        </w:rPr>
        <w:t>м</w:t>
      </w:r>
      <w:r w:rsidR="005A6ED9" w:rsidRPr="00611B10">
        <w:rPr>
          <w:rFonts w:ascii="Times New Roman" w:hAnsi="Times New Roman"/>
          <w:sz w:val="24"/>
          <w:szCs w:val="24"/>
        </w:rPr>
        <w:t>инералов и проявлений</w:t>
      </w:r>
      <w:r w:rsidRPr="00611B10">
        <w:rPr>
          <w:rFonts w:ascii="Times New Roman" w:hAnsi="Times New Roman"/>
          <w:sz w:val="24"/>
          <w:szCs w:val="24"/>
        </w:rPr>
        <w:t xml:space="preserve"> ювели</w:t>
      </w:r>
      <w:r w:rsidRPr="00611B10">
        <w:rPr>
          <w:rFonts w:ascii="Times New Roman" w:hAnsi="Times New Roman"/>
          <w:sz w:val="24"/>
          <w:szCs w:val="24"/>
        </w:rPr>
        <w:t>р</w:t>
      </w:r>
      <w:r w:rsidRPr="00611B10">
        <w:rPr>
          <w:rFonts w:ascii="Times New Roman" w:hAnsi="Times New Roman"/>
          <w:sz w:val="24"/>
          <w:szCs w:val="24"/>
        </w:rPr>
        <w:t>ных, поделочных,</w:t>
      </w:r>
      <w:r w:rsidR="005A6ED9" w:rsidRPr="00611B10">
        <w:rPr>
          <w:rFonts w:ascii="Times New Roman" w:hAnsi="Times New Roman"/>
          <w:sz w:val="24"/>
          <w:szCs w:val="24"/>
        </w:rPr>
        <w:t xml:space="preserve"> </w:t>
      </w:r>
      <w:r w:rsidRPr="00611B10">
        <w:rPr>
          <w:rFonts w:ascii="Times New Roman" w:hAnsi="Times New Roman"/>
          <w:sz w:val="24"/>
          <w:szCs w:val="24"/>
        </w:rPr>
        <w:t>коллекционных камней и минералов, оценка их</w:t>
      </w:r>
      <w:r w:rsidR="005A6ED9" w:rsidRPr="00611B10">
        <w:rPr>
          <w:rFonts w:ascii="Times New Roman" w:hAnsi="Times New Roman"/>
          <w:sz w:val="24"/>
          <w:szCs w:val="24"/>
        </w:rPr>
        <w:t xml:space="preserve"> </w:t>
      </w:r>
      <w:r w:rsidRPr="00611B10">
        <w:rPr>
          <w:rFonts w:ascii="Times New Roman" w:hAnsi="Times New Roman"/>
          <w:sz w:val="24"/>
          <w:szCs w:val="24"/>
        </w:rPr>
        <w:t>запасов.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ЭНЕРГЕТИКА.</w:t>
      </w:r>
      <w:r w:rsidRPr="00611B10">
        <w:rPr>
          <w:rFonts w:ascii="Times New Roman" w:hAnsi="Times New Roman"/>
          <w:sz w:val="24"/>
          <w:szCs w:val="24"/>
          <w:lang w:eastAsia="ru-RU"/>
        </w:rPr>
        <w:t xml:space="preserve"> Оценка возможности использования восполняемого источника эндоге</w:t>
      </w:r>
      <w:r w:rsidRPr="00611B10">
        <w:rPr>
          <w:rFonts w:ascii="Times New Roman" w:hAnsi="Times New Roman"/>
          <w:sz w:val="24"/>
          <w:szCs w:val="24"/>
          <w:lang w:eastAsia="ru-RU"/>
        </w:rPr>
        <w:t>н</w:t>
      </w:r>
      <w:r w:rsidRPr="00611B10">
        <w:rPr>
          <w:rFonts w:ascii="Times New Roman" w:hAnsi="Times New Roman"/>
          <w:sz w:val="24"/>
          <w:szCs w:val="24"/>
          <w:lang w:eastAsia="ru-RU"/>
        </w:rPr>
        <w:t>ного тепла расплава, находящегося в приповерхностных магматических камерах «спящих» вулканов Казбека и Эльбруса с оценко</w:t>
      </w:r>
      <w:bookmarkStart w:id="0" w:name="_GoBack"/>
      <w:bookmarkEnd w:id="0"/>
      <w:r w:rsidRPr="00611B10">
        <w:rPr>
          <w:rFonts w:ascii="Times New Roman" w:hAnsi="Times New Roman"/>
          <w:sz w:val="24"/>
          <w:szCs w:val="24"/>
          <w:lang w:eastAsia="ru-RU"/>
        </w:rPr>
        <w:t>й рентабельности строительства экологически чистой ГЕОТЭС, малая энергетика, «умные сети» и другие энергосберегающие технологии.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ЭКОЛОГИЯ. Р</w:t>
      </w:r>
      <w:r w:rsidRPr="00611B10">
        <w:rPr>
          <w:rFonts w:ascii="Times New Roman" w:hAnsi="Times New Roman"/>
          <w:sz w:val="24"/>
          <w:szCs w:val="24"/>
        </w:rPr>
        <w:t xml:space="preserve">азработка методов и технологии утилизации промышленных отходов горно-обогатительных фабрик и </w:t>
      </w:r>
      <w:proofErr w:type="spellStart"/>
      <w:r w:rsidRPr="00611B10">
        <w:rPr>
          <w:rFonts w:ascii="Times New Roman" w:hAnsi="Times New Roman"/>
          <w:sz w:val="24"/>
          <w:szCs w:val="24"/>
        </w:rPr>
        <w:t>кеков</w:t>
      </w:r>
      <w:proofErr w:type="spellEnd"/>
      <w:r w:rsidRPr="00611B10">
        <w:rPr>
          <w:rFonts w:ascii="Times New Roman" w:hAnsi="Times New Roman"/>
          <w:sz w:val="24"/>
          <w:szCs w:val="24"/>
        </w:rPr>
        <w:t xml:space="preserve"> металлургических комбинатов; технологии 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неразр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шающего природопользования.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СЕЛЬСКОЕ ХОЗЯЙСТВО. Научное обеспечение</w:t>
      </w:r>
      <w:r w:rsidR="00C25AEF" w:rsidRPr="00611B1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эффективного развития АПК в горных и предгорных регионах,</w:t>
      </w:r>
      <w:r w:rsidRPr="00611B10">
        <w:rPr>
          <w:rFonts w:ascii="Times New Roman" w:hAnsi="Times New Roman"/>
          <w:sz w:val="24"/>
          <w:szCs w:val="24"/>
        </w:rPr>
        <w:t xml:space="preserve"> создание адаптивных, экологически безопасных технологий воздел</w:t>
      </w:r>
      <w:r w:rsidRPr="00611B10">
        <w:rPr>
          <w:rFonts w:ascii="Times New Roman" w:hAnsi="Times New Roman"/>
          <w:sz w:val="24"/>
          <w:szCs w:val="24"/>
        </w:rPr>
        <w:t>ы</w:t>
      </w:r>
      <w:r w:rsidRPr="00611B10">
        <w:rPr>
          <w:rFonts w:ascii="Times New Roman" w:hAnsi="Times New Roman"/>
          <w:sz w:val="24"/>
          <w:szCs w:val="24"/>
        </w:rPr>
        <w:t>вания сельскохозяйственных культур в регионе;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продовольственной безопасности и </w:t>
      </w:r>
      <w:proofErr w:type="spellStart"/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импорт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замещение</w:t>
      </w:r>
      <w:proofErr w:type="spellEnd"/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ЗДРАВООХРАНЕНИЕ. Исследование лекарственной флоры, оценка фитотерапевтич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потенциала, </w:t>
      </w:r>
      <w:r w:rsidRPr="00611B10">
        <w:rPr>
          <w:rFonts w:ascii="Times New Roman" w:hAnsi="Times New Roman"/>
          <w:sz w:val="24"/>
          <w:szCs w:val="24"/>
        </w:rPr>
        <w:t xml:space="preserve">эффективного использования рекреационного ресурса 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горного региона;</w:t>
      </w:r>
      <w:r w:rsidR="00C25AEF"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B10">
        <w:rPr>
          <w:rFonts w:ascii="Times New Roman" w:hAnsi="Times New Roman"/>
          <w:sz w:val="24"/>
          <w:szCs w:val="24"/>
        </w:rPr>
        <w:t xml:space="preserve">разработка новых методов контроля уровня здоровья населения, </w:t>
      </w:r>
      <w:r w:rsidRPr="00611B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доведение до клинического применения новейших технологий профилактики, диагностики и лечения заболеваний, </w:t>
      </w:r>
      <w:r w:rsidRPr="00611B10">
        <w:rPr>
          <w:rFonts w:ascii="Times New Roman" w:hAnsi="Times New Roman"/>
          <w:sz w:val="24"/>
          <w:szCs w:val="24"/>
        </w:rPr>
        <w:t>отн</w:t>
      </w:r>
      <w:r w:rsidRPr="00611B10">
        <w:rPr>
          <w:rFonts w:ascii="Times New Roman" w:hAnsi="Times New Roman"/>
          <w:sz w:val="24"/>
          <w:szCs w:val="24"/>
        </w:rPr>
        <w:t>о</w:t>
      </w:r>
      <w:r w:rsidRPr="00611B10">
        <w:rPr>
          <w:rFonts w:ascii="Times New Roman" w:hAnsi="Times New Roman"/>
          <w:sz w:val="24"/>
          <w:szCs w:val="24"/>
        </w:rPr>
        <w:t xml:space="preserve">сящихся к категории социально значимых. 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КУЛЬТУРА. Р</w:t>
      </w:r>
      <w:r w:rsidRPr="00611B10">
        <w:rPr>
          <w:rFonts w:ascii="Times New Roman" w:hAnsi="Times New Roman"/>
          <w:sz w:val="24"/>
          <w:szCs w:val="24"/>
        </w:rPr>
        <w:t xml:space="preserve">егион Северо-Кавказского федерального округа является историко-культурным заповедником. Здесь сосредоточены памятники от эпохи палеолита до позднего </w:t>
      </w:r>
      <w:r w:rsidRPr="00611B10">
        <w:rPr>
          <w:rFonts w:ascii="Times New Roman" w:hAnsi="Times New Roman"/>
          <w:sz w:val="24"/>
          <w:szCs w:val="24"/>
        </w:rPr>
        <w:lastRenderedPageBreak/>
        <w:t>средневековья, отражающие основные этапы развития человечества, его материальной и д</w:t>
      </w:r>
      <w:r w:rsidRPr="00611B10">
        <w:rPr>
          <w:rFonts w:ascii="Times New Roman" w:hAnsi="Times New Roman"/>
          <w:sz w:val="24"/>
          <w:szCs w:val="24"/>
        </w:rPr>
        <w:t>у</w:t>
      </w:r>
      <w:r w:rsidRPr="00611B10">
        <w:rPr>
          <w:rFonts w:ascii="Times New Roman" w:hAnsi="Times New Roman"/>
          <w:sz w:val="24"/>
          <w:szCs w:val="24"/>
        </w:rPr>
        <w:t>ховной культуры.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инфраструктуры «Полигона» как базы для археологических и этнографических экспедиций будет способствовать как развитию исторических исследов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ний, так и сохранению культурного наследия.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ОБРАЗОВАНИЕ. Кадровый потенциал «Полигона» необходимо использовать для обновления учебных программ и введения новых специальностей, связанных с устойч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вым развитием гор</w:t>
      </w:r>
      <w:r w:rsidR="001C05DC" w:rsidRPr="00611B10">
        <w:rPr>
          <w:rFonts w:ascii="Times New Roman" w:eastAsia="Times New Roman" w:hAnsi="Times New Roman"/>
          <w:sz w:val="24"/>
          <w:szCs w:val="24"/>
          <w:lang w:eastAsia="ru-RU"/>
        </w:rPr>
        <w:t>ных территорий. Инфраструктура «П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олигона</w:t>
      </w:r>
      <w:r w:rsidR="001C05DC" w:rsidRPr="00611B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использована как база для</w:t>
      </w:r>
      <w:r w:rsidR="001C05DC" w:rsidRPr="00611B1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полевой практики студентов и молодых исследователей</w:t>
      </w:r>
      <w:r w:rsidR="001C05DC" w:rsidRPr="00611B1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ново</w:t>
      </w:r>
      <w:r w:rsidR="001C05DC" w:rsidRPr="00611B10">
        <w:rPr>
          <w:rFonts w:ascii="Times New Roman" w:eastAsia="Times New Roman" w:hAnsi="Times New Roman"/>
          <w:sz w:val="24"/>
          <w:szCs w:val="24"/>
          <w:lang w:eastAsia="ru-RU"/>
        </w:rPr>
        <w:t>го поколения исследователей. Э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то направление может быть реализовано путем </w:t>
      </w:r>
      <w:r w:rsidRPr="00611B10">
        <w:rPr>
          <w:rFonts w:ascii="Times New Roman" w:hAnsi="Times New Roman"/>
          <w:sz w:val="24"/>
          <w:szCs w:val="24"/>
        </w:rPr>
        <w:t>создания учебно-научных центров на базе университетов в форме единого цикла:</w:t>
      </w:r>
      <w:r w:rsidRPr="00611B10">
        <w:rPr>
          <w:rFonts w:ascii="Times New Roman" w:hAnsi="Times New Roman"/>
          <w:bCs/>
          <w:iCs/>
          <w:sz w:val="24"/>
          <w:szCs w:val="24"/>
        </w:rPr>
        <w:t xml:space="preserve"> обучение ― исследование ― внедрение</w:t>
      </w:r>
      <w:r w:rsidRPr="00611B10">
        <w:rPr>
          <w:rFonts w:ascii="Times New Roman" w:hAnsi="Times New Roman"/>
          <w:sz w:val="24"/>
          <w:szCs w:val="24"/>
        </w:rPr>
        <w:t>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ШКОЛА. </w:t>
      </w:r>
      <w:proofErr w:type="gram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Сельские школы горных  территорий региона получат возможность развития сетевых дистанционных форм образования, а также ранней </w:t>
      </w:r>
      <w:proofErr w:type="spellStart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профилизации</w:t>
      </w:r>
      <w:proofErr w:type="spell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привлечением образовательных ресурсов участвующих в проекте научных центров и ВУЗов региона.</w:t>
      </w:r>
      <w:proofErr w:type="gramEnd"/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позволит </w:t>
      </w:r>
      <w:r w:rsidRPr="00611B10">
        <w:rPr>
          <w:rFonts w:ascii="Open Sans" w:hAnsi="Open Sans"/>
          <w:sz w:val="24"/>
          <w:szCs w:val="24"/>
        </w:rPr>
        <w:t>создать образовательные программы, ориентирова</w:t>
      </w:r>
      <w:r w:rsidRPr="00611B10">
        <w:rPr>
          <w:rFonts w:ascii="Open Sans" w:hAnsi="Open Sans"/>
          <w:sz w:val="24"/>
          <w:szCs w:val="24"/>
        </w:rPr>
        <w:t>н</w:t>
      </w:r>
      <w:r w:rsidRPr="00611B10">
        <w:rPr>
          <w:rFonts w:ascii="Open Sans" w:hAnsi="Open Sans"/>
          <w:sz w:val="24"/>
          <w:szCs w:val="24"/>
        </w:rPr>
        <w:t>ные на конкретные области знания и виды деятельности:</w:t>
      </w:r>
      <w:r w:rsidRPr="00611B10">
        <w:rPr>
          <w:rFonts w:ascii="Times New Roman" w:hAnsi="Times New Roman"/>
          <w:sz w:val="24"/>
          <w:szCs w:val="24"/>
        </w:rPr>
        <w:t xml:space="preserve"> аграрная, геологическая,</w:t>
      </w:r>
      <w:r w:rsidR="001C05DC" w:rsidRPr="00611B10">
        <w:rPr>
          <w:rFonts w:ascii="Times New Roman" w:hAnsi="Times New Roman"/>
          <w:sz w:val="24"/>
          <w:szCs w:val="24"/>
        </w:rPr>
        <w:t xml:space="preserve"> геофизич</w:t>
      </w:r>
      <w:r w:rsidR="001C05DC" w:rsidRPr="00611B10">
        <w:rPr>
          <w:rFonts w:ascii="Times New Roman" w:hAnsi="Times New Roman"/>
          <w:sz w:val="24"/>
          <w:szCs w:val="24"/>
        </w:rPr>
        <w:t>е</w:t>
      </w:r>
      <w:r w:rsidR="001C05DC" w:rsidRPr="00611B10">
        <w:rPr>
          <w:rFonts w:ascii="Times New Roman" w:hAnsi="Times New Roman"/>
          <w:sz w:val="24"/>
          <w:szCs w:val="24"/>
        </w:rPr>
        <w:t>ская,</w:t>
      </w:r>
      <w:r w:rsidRPr="00611B10">
        <w:rPr>
          <w:rFonts w:ascii="Times New Roman" w:hAnsi="Times New Roman"/>
          <w:sz w:val="24"/>
          <w:szCs w:val="24"/>
        </w:rPr>
        <w:t xml:space="preserve"> экологическая, этнографическая и др.</w:t>
      </w:r>
    </w:p>
    <w:p w:rsidR="008B1D05" w:rsidRPr="00611B10" w:rsidRDefault="008B1D05" w:rsidP="0021587B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ТУРИЗМ. Развитие международного научного туризма, этнографического </w:t>
      </w:r>
      <w:r w:rsidRPr="00611B10">
        <w:rPr>
          <w:rFonts w:ascii="Times New Roman" w:hAnsi="Times New Roman"/>
          <w:sz w:val="24"/>
          <w:szCs w:val="24"/>
        </w:rPr>
        <w:t>и минерал</w:t>
      </w:r>
      <w:r w:rsidRPr="00611B10">
        <w:rPr>
          <w:rFonts w:ascii="Times New Roman" w:hAnsi="Times New Roman"/>
          <w:sz w:val="24"/>
          <w:szCs w:val="24"/>
        </w:rPr>
        <w:t>о</w:t>
      </w:r>
      <w:r w:rsidRPr="00611B10">
        <w:rPr>
          <w:rFonts w:ascii="Times New Roman" w:hAnsi="Times New Roman"/>
          <w:sz w:val="24"/>
          <w:szCs w:val="24"/>
        </w:rPr>
        <w:t>гического туризма (как разновидностей экологического туризма)</w:t>
      </w: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, т.е.</w:t>
      </w:r>
      <w:r w:rsidRPr="00611B10">
        <w:rPr>
          <w:rFonts w:ascii="Times New Roman" w:hAnsi="Times New Roman"/>
          <w:sz w:val="24"/>
          <w:szCs w:val="24"/>
        </w:rPr>
        <w:t xml:space="preserve"> экспедиций учёных, летних полевых практик студентов, иных путешествий, включающих сбор научной и познав</w:t>
      </w:r>
      <w:r w:rsidRPr="00611B10">
        <w:rPr>
          <w:rFonts w:ascii="Times New Roman" w:hAnsi="Times New Roman"/>
          <w:sz w:val="24"/>
          <w:szCs w:val="24"/>
        </w:rPr>
        <w:t>а</w:t>
      </w:r>
      <w:r w:rsidRPr="00611B10">
        <w:rPr>
          <w:rFonts w:ascii="Times New Roman" w:hAnsi="Times New Roman"/>
          <w:sz w:val="24"/>
          <w:szCs w:val="24"/>
        </w:rPr>
        <w:t>тельной информации о регионе,</w:t>
      </w:r>
      <w:r w:rsidR="00B064DC" w:rsidRPr="00611B10">
        <w:rPr>
          <w:rFonts w:ascii="Times New Roman" w:hAnsi="Times New Roman"/>
          <w:sz w:val="24"/>
          <w:szCs w:val="24"/>
        </w:rPr>
        <w:t xml:space="preserve"> </w:t>
      </w:r>
      <w:r w:rsidRPr="00611B10">
        <w:rPr>
          <w:rFonts w:ascii="Times New Roman" w:hAnsi="Times New Roman"/>
          <w:sz w:val="24"/>
          <w:szCs w:val="24"/>
        </w:rPr>
        <w:t>поездки с целью участия в различных конгрессах, симпози</w:t>
      </w:r>
      <w:r w:rsidRPr="00611B10">
        <w:rPr>
          <w:rFonts w:ascii="Times New Roman" w:hAnsi="Times New Roman"/>
          <w:sz w:val="24"/>
          <w:szCs w:val="24"/>
        </w:rPr>
        <w:t>у</w:t>
      </w:r>
      <w:r w:rsidRPr="00611B10">
        <w:rPr>
          <w:rFonts w:ascii="Times New Roman" w:hAnsi="Times New Roman"/>
          <w:sz w:val="24"/>
          <w:szCs w:val="24"/>
        </w:rPr>
        <w:t>мах, конференциях, совещаниях</w:t>
      </w:r>
      <w:r w:rsidR="00B064DC" w:rsidRPr="00611B10">
        <w:rPr>
          <w:rFonts w:ascii="Times New Roman" w:hAnsi="Times New Roman"/>
          <w:sz w:val="24"/>
          <w:szCs w:val="24"/>
        </w:rPr>
        <w:t xml:space="preserve"> и в сборе коллекционных минералов</w:t>
      </w:r>
      <w:r w:rsidRPr="00611B10">
        <w:rPr>
          <w:rFonts w:ascii="Times New Roman" w:hAnsi="Times New Roman"/>
          <w:sz w:val="24"/>
          <w:szCs w:val="24"/>
        </w:rPr>
        <w:t>.</w:t>
      </w:r>
    </w:p>
    <w:p w:rsidR="00E33798" w:rsidRPr="00611B10" w:rsidRDefault="00E33798" w:rsidP="0021587B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 организации-</w:t>
      </w:r>
      <w:r w:rsidR="00351308"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партнеры</w:t>
      </w:r>
      <w:r w:rsidRPr="00611B1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E4611" w:rsidRPr="007E4611" w:rsidRDefault="00E33798" w:rsidP="00B057E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num" w:pos="900"/>
        </w:tabs>
        <w:spacing w:after="0" w:line="360" w:lineRule="auto"/>
        <w:ind w:left="0" w:right="14"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7E4611">
        <w:rPr>
          <w:rFonts w:ascii="Times New Roman" w:eastAsia="Times New Roman" w:hAnsi="Times New Roman"/>
          <w:sz w:val="24"/>
          <w:szCs w:val="24"/>
          <w:lang w:eastAsia="ru-RU"/>
        </w:rPr>
        <w:t>Московский государственный университет им. М.В. Ломоносова (Москва);</w:t>
      </w:r>
    </w:p>
    <w:p w:rsidR="007E4611" w:rsidRPr="007E4611" w:rsidRDefault="00276B8D" w:rsidP="00B057E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num" w:pos="900"/>
        </w:tabs>
        <w:spacing w:after="0" w:line="360" w:lineRule="auto"/>
        <w:ind w:left="0" w:right="14"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7E4611">
        <w:rPr>
          <w:rFonts w:ascii="Times New Roman" w:eastAsia="Times New Roman" w:hAnsi="Times New Roman"/>
          <w:bCs/>
          <w:sz w:val="24"/>
          <w:szCs w:val="24"/>
          <w:lang w:eastAsia="ru-RU"/>
        </w:rPr>
        <w:t>Филиал ГФУП «Всероссийский научно-исследовательский институт геофизических методов разведки» Центр «</w:t>
      </w:r>
      <w:proofErr w:type="spellStart"/>
      <w:r w:rsidRPr="007E4611">
        <w:rPr>
          <w:rFonts w:ascii="Times New Roman" w:eastAsia="Times New Roman" w:hAnsi="Times New Roman"/>
          <w:bCs/>
          <w:sz w:val="24"/>
          <w:szCs w:val="24"/>
          <w:lang w:eastAsia="ru-RU"/>
        </w:rPr>
        <w:t>Геон</w:t>
      </w:r>
      <w:proofErr w:type="spellEnd"/>
      <w:r w:rsidRPr="007E4611">
        <w:rPr>
          <w:rFonts w:ascii="Times New Roman" w:eastAsia="Times New Roman" w:hAnsi="Times New Roman"/>
          <w:bCs/>
          <w:sz w:val="24"/>
          <w:szCs w:val="24"/>
          <w:lang w:eastAsia="ru-RU"/>
        </w:rPr>
        <w:t>» (Московская область);</w:t>
      </w:r>
    </w:p>
    <w:p w:rsidR="007E4611" w:rsidRPr="007E4611" w:rsidRDefault="00E33798" w:rsidP="00B057E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num" w:pos="900"/>
        </w:tabs>
        <w:spacing w:after="0" w:line="360" w:lineRule="auto"/>
        <w:ind w:left="0" w:right="14"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7E4611">
        <w:rPr>
          <w:rFonts w:ascii="Times New Roman" w:eastAsia="Times New Roman" w:hAnsi="Times New Roman"/>
          <w:sz w:val="24"/>
          <w:szCs w:val="24"/>
          <w:lang w:eastAsia="ru-RU"/>
        </w:rPr>
        <w:t>Южный федеральный университет (Ростов-на-Дону);</w:t>
      </w:r>
    </w:p>
    <w:p w:rsidR="00E33798" w:rsidRPr="007E4611" w:rsidRDefault="00E33798" w:rsidP="00B057E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num" w:pos="900"/>
        </w:tabs>
        <w:spacing w:after="0" w:line="360" w:lineRule="auto"/>
        <w:ind w:left="0" w:right="14"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7E4611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Северо-Кавказский федеральный университет (Пятигорск);</w:t>
      </w:r>
    </w:p>
    <w:p w:rsidR="00E33798" w:rsidRPr="00611B10" w:rsidRDefault="00E33798" w:rsidP="00B057EE">
      <w:pPr>
        <w:numPr>
          <w:ilvl w:val="0"/>
          <w:numId w:val="9"/>
        </w:numPr>
        <w:tabs>
          <w:tab w:val="clear" w:pos="720"/>
          <w:tab w:val="num" w:pos="567"/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611B10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Северо-Осетинский государственный университет им. </w:t>
      </w:r>
      <w:proofErr w:type="spellStart"/>
      <w:r w:rsidRPr="00611B10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К.Л.Хетагурова</w:t>
      </w:r>
      <w:proofErr w:type="spellEnd"/>
      <w:r w:rsidRPr="00611B10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(Владикавказ);</w:t>
      </w:r>
    </w:p>
    <w:p w:rsidR="007E4611" w:rsidRPr="007E4611" w:rsidRDefault="00E33798" w:rsidP="00B057EE">
      <w:pPr>
        <w:numPr>
          <w:ilvl w:val="0"/>
          <w:numId w:val="9"/>
        </w:numPr>
        <w:tabs>
          <w:tab w:val="clear" w:pos="720"/>
          <w:tab w:val="num" w:pos="567"/>
          <w:tab w:val="num" w:pos="900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7E4611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Северо-Кавказский горно-металлургический институт (технологический университет) (Владикавказ);</w:t>
      </w:r>
    </w:p>
    <w:p w:rsidR="007E4611" w:rsidRPr="007E4611" w:rsidRDefault="00E33798" w:rsidP="00B057EE">
      <w:pPr>
        <w:numPr>
          <w:ilvl w:val="0"/>
          <w:numId w:val="9"/>
        </w:numPr>
        <w:tabs>
          <w:tab w:val="clear" w:pos="720"/>
          <w:tab w:val="num" w:pos="567"/>
          <w:tab w:val="num" w:pos="900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7E4611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Чеченский государственный университет (Грозный); </w:t>
      </w:r>
    </w:p>
    <w:p w:rsidR="00680B2F" w:rsidRPr="007E4611" w:rsidRDefault="00E33798" w:rsidP="00B057EE">
      <w:pPr>
        <w:numPr>
          <w:ilvl w:val="0"/>
          <w:numId w:val="9"/>
        </w:numPr>
        <w:tabs>
          <w:tab w:val="clear" w:pos="720"/>
          <w:tab w:val="num" w:pos="567"/>
          <w:tab w:val="num" w:pos="900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7E4611">
        <w:rPr>
          <w:rFonts w:ascii="Times New Roman" w:eastAsia="Times New Roman" w:hAnsi="Times New Roman"/>
          <w:sz w:val="24"/>
          <w:szCs w:val="24"/>
          <w:lang w:eastAsia="ru-RU"/>
        </w:rPr>
        <w:t xml:space="preserve">Юго-Осетинский государственный университет им. А.А. </w:t>
      </w:r>
      <w:proofErr w:type="spellStart"/>
      <w:r w:rsidRPr="007E4611">
        <w:rPr>
          <w:rFonts w:ascii="Times New Roman" w:eastAsia="Times New Roman" w:hAnsi="Times New Roman"/>
          <w:sz w:val="24"/>
          <w:szCs w:val="24"/>
          <w:lang w:eastAsia="ru-RU"/>
        </w:rPr>
        <w:t>Тибилова</w:t>
      </w:r>
      <w:proofErr w:type="spellEnd"/>
      <w:r w:rsidRPr="007E4611">
        <w:rPr>
          <w:rFonts w:ascii="Times New Roman" w:eastAsia="Times New Roman" w:hAnsi="Times New Roman"/>
          <w:sz w:val="24"/>
          <w:szCs w:val="24"/>
          <w:lang w:eastAsia="ru-RU"/>
        </w:rPr>
        <w:t xml:space="preserve"> (Цхинвал).</w:t>
      </w:r>
    </w:p>
    <w:p w:rsidR="00B057EE" w:rsidRPr="00B057EE" w:rsidRDefault="00B057EE" w:rsidP="00B057EE">
      <w:pPr>
        <w:spacing w:after="0" w:line="360" w:lineRule="auto"/>
        <w:jc w:val="center"/>
        <w:rPr>
          <w:sz w:val="24"/>
          <w:szCs w:val="24"/>
        </w:rPr>
      </w:pPr>
      <w:r w:rsidRPr="00611B1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sectPr w:rsidR="00B057EE" w:rsidRPr="00B057EE" w:rsidSect="00A362C9">
      <w:headerReference w:type="defaul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80F51A" w15:done="0"/>
  <w15:commentEx w15:paraId="586EC2DF" w15:done="0"/>
  <w15:commentEx w15:paraId="68598A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E5" w:rsidRDefault="001970E5" w:rsidP="004922A1">
      <w:pPr>
        <w:spacing w:after="0" w:line="240" w:lineRule="auto"/>
      </w:pPr>
      <w:r>
        <w:separator/>
      </w:r>
    </w:p>
  </w:endnote>
  <w:endnote w:type="continuationSeparator" w:id="0">
    <w:p w:rsidR="001970E5" w:rsidRDefault="001970E5" w:rsidP="0049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E5" w:rsidRDefault="001970E5" w:rsidP="004922A1">
      <w:pPr>
        <w:spacing w:after="0" w:line="240" w:lineRule="auto"/>
      </w:pPr>
      <w:r>
        <w:separator/>
      </w:r>
    </w:p>
  </w:footnote>
  <w:footnote w:type="continuationSeparator" w:id="0">
    <w:p w:rsidR="001970E5" w:rsidRDefault="001970E5" w:rsidP="004922A1">
      <w:pPr>
        <w:spacing w:after="0" w:line="240" w:lineRule="auto"/>
      </w:pPr>
      <w:r>
        <w:continuationSeparator/>
      </w:r>
    </w:p>
  </w:footnote>
  <w:footnote w:id="1">
    <w:p w:rsidR="00276B8D" w:rsidRDefault="00276B8D">
      <w:pPr>
        <w:pStyle w:val="aa"/>
      </w:pPr>
      <w:r>
        <w:rPr>
          <w:rStyle w:val="ac"/>
        </w:rPr>
        <w:footnoteRef/>
      </w:r>
      <w:r>
        <w:t xml:space="preserve"> В случае формирования КПНИ для осуществления комплексных фундаментальных и (или) поисковых научных исследований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04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6B8D" w:rsidRPr="004922A1" w:rsidRDefault="00276B8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22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22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22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FC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4922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6B8D" w:rsidRPr="00A362C9" w:rsidRDefault="00276B8D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http://ipgg.ru/images/dot.jpg" style="width:11.9pt;height:11.9pt;visibility:visible;mso-wrap-style:square" o:bullet="t">
        <v:imagedata r:id="rId1" o:title="dot"/>
      </v:shape>
    </w:pict>
  </w:numPicBullet>
  <w:abstractNum w:abstractNumId="0">
    <w:nsid w:val="049E5101"/>
    <w:multiLevelType w:val="multilevel"/>
    <w:tmpl w:val="9F4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69FA"/>
    <w:multiLevelType w:val="hybridMultilevel"/>
    <w:tmpl w:val="C5221DA2"/>
    <w:lvl w:ilvl="0" w:tplc="6B86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3AA0"/>
    <w:multiLevelType w:val="hybridMultilevel"/>
    <w:tmpl w:val="815ABEA6"/>
    <w:lvl w:ilvl="0" w:tplc="6068F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8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E6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C4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F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6D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22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E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42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936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3F2C9A"/>
    <w:multiLevelType w:val="multilevel"/>
    <w:tmpl w:val="A05C8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64A1F"/>
    <w:multiLevelType w:val="multilevel"/>
    <w:tmpl w:val="B47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23A4"/>
    <w:multiLevelType w:val="multilevel"/>
    <w:tmpl w:val="E56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F1B49"/>
    <w:multiLevelType w:val="hybridMultilevel"/>
    <w:tmpl w:val="D63A1A88"/>
    <w:lvl w:ilvl="0" w:tplc="6B869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7727E"/>
    <w:multiLevelType w:val="multilevel"/>
    <w:tmpl w:val="4E7AFA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A73DC"/>
    <w:multiLevelType w:val="multilevel"/>
    <w:tmpl w:val="424CD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582867"/>
    <w:multiLevelType w:val="multilevel"/>
    <w:tmpl w:val="6BF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031AA"/>
    <w:multiLevelType w:val="multilevel"/>
    <w:tmpl w:val="CF50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AE2914"/>
    <w:multiLevelType w:val="hybridMultilevel"/>
    <w:tmpl w:val="8468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D11"/>
    <w:multiLevelType w:val="hybridMultilevel"/>
    <w:tmpl w:val="B7E666DA"/>
    <w:lvl w:ilvl="0" w:tplc="6B869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35108"/>
    <w:multiLevelType w:val="hybridMultilevel"/>
    <w:tmpl w:val="EDC8AE92"/>
    <w:lvl w:ilvl="0" w:tplc="041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5">
    <w:nsid w:val="50B21150"/>
    <w:multiLevelType w:val="hybridMultilevel"/>
    <w:tmpl w:val="94E0DDBC"/>
    <w:lvl w:ilvl="0" w:tplc="6B8693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4F3B32"/>
    <w:multiLevelType w:val="hybridMultilevel"/>
    <w:tmpl w:val="4E6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62770"/>
    <w:multiLevelType w:val="hybridMultilevel"/>
    <w:tmpl w:val="CF9E5910"/>
    <w:lvl w:ilvl="0" w:tplc="04190001">
      <w:start w:val="1"/>
      <w:numFmt w:val="bullet"/>
      <w:lvlText w:val=""/>
      <w:lvlJc w:val="left"/>
      <w:pPr>
        <w:ind w:left="1086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9A7975"/>
    <w:multiLevelType w:val="hybridMultilevel"/>
    <w:tmpl w:val="877E812E"/>
    <w:lvl w:ilvl="0" w:tplc="6B869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5979"/>
    <w:multiLevelType w:val="multilevel"/>
    <w:tmpl w:val="F448161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3826AA"/>
    <w:multiLevelType w:val="multilevel"/>
    <w:tmpl w:val="E3A61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B2306F"/>
    <w:multiLevelType w:val="multilevel"/>
    <w:tmpl w:val="AE1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25BE3"/>
    <w:multiLevelType w:val="multilevel"/>
    <w:tmpl w:val="B7A23380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2"/>
  </w:num>
  <w:num w:numId="5">
    <w:abstractNumId w:val="19"/>
  </w:num>
  <w:num w:numId="6">
    <w:abstractNumId w:val="3"/>
  </w:num>
  <w:num w:numId="7">
    <w:abstractNumId w:val="18"/>
  </w:num>
  <w:num w:numId="8">
    <w:abstractNumId w:val="13"/>
  </w:num>
  <w:num w:numId="9">
    <w:abstractNumId w:val="7"/>
  </w:num>
  <w:num w:numId="10">
    <w:abstractNumId w:val="16"/>
  </w:num>
  <w:num w:numId="11">
    <w:abstractNumId w:val="17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8"/>
  </w:num>
  <w:num w:numId="23">
    <w:abstractNumId w:val="4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уманов Александр Викторович">
    <w15:presenceInfo w15:providerId="AD" w15:userId="S-1-5-21-147843346-1213693032-4095678394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4"/>
    <w:rsid w:val="00000479"/>
    <w:rsid w:val="0000243A"/>
    <w:rsid w:val="0000522E"/>
    <w:rsid w:val="000057F7"/>
    <w:rsid w:val="000117CF"/>
    <w:rsid w:val="00015EFB"/>
    <w:rsid w:val="0003062F"/>
    <w:rsid w:val="00036682"/>
    <w:rsid w:val="00037A22"/>
    <w:rsid w:val="000424F9"/>
    <w:rsid w:val="000478E4"/>
    <w:rsid w:val="0006031A"/>
    <w:rsid w:val="00065172"/>
    <w:rsid w:val="00065F75"/>
    <w:rsid w:val="0006663C"/>
    <w:rsid w:val="00070312"/>
    <w:rsid w:val="000755ED"/>
    <w:rsid w:val="00075A40"/>
    <w:rsid w:val="0007706B"/>
    <w:rsid w:val="000852E7"/>
    <w:rsid w:val="0009411B"/>
    <w:rsid w:val="00095C7D"/>
    <w:rsid w:val="000A106B"/>
    <w:rsid w:val="000A2173"/>
    <w:rsid w:val="000A4DC9"/>
    <w:rsid w:val="000B3417"/>
    <w:rsid w:val="000B3EFA"/>
    <w:rsid w:val="000B5D2C"/>
    <w:rsid w:val="000B5D66"/>
    <w:rsid w:val="000B7C14"/>
    <w:rsid w:val="000C54B7"/>
    <w:rsid w:val="000D4F88"/>
    <w:rsid w:val="000D798E"/>
    <w:rsid w:val="000F29A0"/>
    <w:rsid w:val="001040AC"/>
    <w:rsid w:val="001064AD"/>
    <w:rsid w:val="001069A7"/>
    <w:rsid w:val="00107FF1"/>
    <w:rsid w:val="00114F1E"/>
    <w:rsid w:val="00116F46"/>
    <w:rsid w:val="00120D35"/>
    <w:rsid w:val="00120D69"/>
    <w:rsid w:val="00126AB8"/>
    <w:rsid w:val="00132FB4"/>
    <w:rsid w:val="00137286"/>
    <w:rsid w:val="001403B5"/>
    <w:rsid w:val="001473F2"/>
    <w:rsid w:val="00154B7C"/>
    <w:rsid w:val="0015526A"/>
    <w:rsid w:val="00157B6B"/>
    <w:rsid w:val="001624E3"/>
    <w:rsid w:val="001648BC"/>
    <w:rsid w:val="00166188"/>
    <w:rsid w:val="00166B33"/>
    <w:rsid w:val="00173B18"/>
    <w:rsid w:val="0017638F"/>
    <w:rsid w:val="00177CD2"/>
    <w:rsid w:val="00181045"/>
    <w:rsid w:val="00181DFF"/>
    <w:rsid w:val="001859F8"/>
    <w:rsid w:val="00186E9C"/>
    <w:rsid w:val="00187E48"/>
    <w:rsid w:val="001904A9"/>
    <w:rsid w:val="00190DBF"/>
    <w:rsid w:val="00192A67"/>
    <w:rsid w:val="001970E5"/>
    <w:rsid w:val="00197ED3"/>
    <w:rsid w:val="001A798D"/>
    <w:rsid w:val="001A7BE3"/>
    <w:rsid w:val="001B60DE"/>
    <w:rsid w:val="001B7CF7"/>
    <w:rsid w:val="001C05DC"/>
    <w:rsid w:val="001C47AD"/>
    <w:rsid w:val="001C4A2B"/>
    <w:rsid w:val="001C721C"/>
    <w:rsid w:val="001D068B"/>
    <w:rsid w:val="001D18D0"/>
    <w:rsid w:val="001D4BA8"/>
    <w:rsid w:val="001E6B26"/>
    <w:rsid w:val="001F14EB"/>
    <w:rsid w:val="001F4315"/>
    <w:rsid w:val="001F489E"/>
    <w:rsid w:val="00200BB9"/>
    <w:rsid w:val="00206A43"/>
    <w:rsid w:val="00206DC9"/>
    <w:rsid w:val="00211EE8"/>
    <w:rsid w:val="00213E0A"/>
    <w:rsid w:val="0021587B"/>
    <w:rsid w:val="002162C0"/>
    <w:rsid w:val="0021707D"/>
    <w:rsid w:val="00221036"/>
    <w:rsid w:val="0022284B"/>
    <w:rsid w:val="002313F0"/>
    <w:rsid w:val="0023527D"/>
    <w:rsid w:val="00235A15"/>
    <w:rsid w:val="0023774F"/>
    <w:rsid w:val="00240856"/>
    <w:rsid w:val="00241B3B"/>
    <w:rsid w:val="0025753D"/>
    <w:rsid w:val="00267196"/>
    <w:rsid w:val="00273B27"/>
    <w:rsid w:val="00274C38"/>
    <w:rsid w:val="002758F7"/>
    <w:rsid w:val="0027655F"/>
    <w:rsid w:val="00276B8D"/>
    <w:rsid w:val="00276FA4"/>
    <w:rsid w:val="002809BB"/>
    <w:rsid w:val="00282D36"/>
    <w:rsid w:val="00283012"/>
    <w:rsid w:val="00285A3D"/>
    <w:rsid w:val="00294558"/>
    <w:rsid w:val="00296E5A"/>
    <w:rsid w:val="00297ECD"/>
    <w:rsid w:val="002A3881"/>
    <w:rsid w:val="002B0816"/>
    <w:rsid w:val="002B4C45"/>
    <w:rsid w:val="002B51ED"/>
    <w:rsid w:val="002B5933"/>
    <w:rsid w:val="002B6C74"/>
    <w:rsid w:val="002C2D1F"/>
    <w:rsid w:val="002C3EC5"/>
    <w:rsid w:val="002D3716"/>
    <w:rsid w:val="002D7A8C"/>
    <w:rsid w:val="002F1640"/>
    <w:rsid w:val="002F47E5"/>
    <w:rsid w:val="00304B90"/>
    <w:rsid w:val="00310781"/>
    <w:rsid w:val="00310D9C"/>
    <w:rsid w:val="00312413"/>
    <w:rsid w:val="003173BE"/>
    <w:rsid w:val="003178BE"/>
    <w:rsid w:val="00317ACA"/>
    <w:rsid w:val="00335627"/>
    <w:rsid w:val="00337EB6"/>
    <w:rsid w:val="00345B22"/>
    <w:rsid w:val="00351308"/>
    <w:rsid w:val="0035453D"/>
    <w:rsid w:val="00362295"/>
    <w:rsid w:val="00363928"/>
    <w:rsid w:val="003819A4"/>
    <w:rsid w:val="00384828"/>
    <w:rsid w:val="00392B5E"/>
    <w:rsid w:val="003A1964"/>
    <w:rsid w:val="003A39ED"/>
    <w:rsid w:val="003A403F"/>
    <w:rsid w:val="003A6107"/>
    <w:rsid w:val="003B3973"/>
    <w:rsid w:val="003C0554"/>
    <w:rsid w:val="003D312D"/>
    <w:rsid w:val="003D4F66"/>
    <w:rsid w:val="003D7CC0"/>
    <w:rsid w:val="003E1F53"/>
    <w:rsid w:val="003E69AC"/>
    <w:rsid w:val="003F0389"/>
    <w:rsid w:val="003F0616"/>
    <w:rsid w:val="003F2CEC"/>
    <w:rsid w:val="0040031C"/>
    <w:rsid w:val="00402039"/>
    <w:rsid w:val="00403003"/>
    <w:rsid w:val="0040419B"/>
    <w:rsid w:val="004053DA"/>
    <w:rsid w:val="004071C3"/>
    <w:rsid w:val="00412E4F"/>
    <w:rsid w:val="00417C57"/>
    <w:rsid w:val="004209DF"/>
    <w:rsid w:val="00420FF2"/>
    <w:rsid w:val="004231B8"/>
    <w:rsid w:val="00425435"/>
    <w:rsid w:val="00426EDD"/>
    <w:rsid w:val="00430E74"/>
    <w:rsid w:val="0043375F"/>
    <w:rsid w:val="00435A9C"/>
    <w:rsid w:val="00436576"/>
    <w:rsid w:val="0043720F"/>
    <w:rsid w:val="00442CE2"/>
    <w:rsid w:val="00443B49"/>
    <w:rsid w:val="00455BE1"/>
    <w:rsid w:val="00456638"/>
    <w:rsid w:val="004567B5"/>
    <w:rsid w:val="00457683"/>
    <w:rsid w:val="00460690"/>
    <w:rsid w:val="0046284B"/>
    <w:rsid w:val="0046465B"/>
    <w:rsid w:val="0046574B"/>
    <w:rsid w:val="0047222E"/>
    <w:rsid w:val="00472C02"/>
    <w:rsid w:val="00474B31"/>
    <w:rsid w:val="00475083"/>
    <w:rsid w:val="0048113B"/>
    <w:rsid w:val="00482D92"/>
    <w:rsid w:val="00483F60"/>
    <w:rsid w:val="004922A1"/>
    <w:rsid w:val="004963F3"/>
    <w:rsid w:val="00497846"/>
    <w:rsid w:val="004A5F6E"/>
    <w:rsid w:val="004A711A"/>
    <w:rsid w:val="004B2106"/>
    <w:rsid w:val="004B75BA"/>
    <w:rsid w:val="004C5F25"/>
    <w:rsid w:val="004C68E8"/>
    <w:rsid w:val="004D3331"/>
    <w:rsid w:val="004E141F"/>
    <w:rsid w:val="004E6553"/>
    <w:rsid w:val="004F7E6D"/>
    <w:rsid w:val="00501011"/>
    <w:rsid w:val="00501A0B"/>
    <w:rsid w:val="00510C7F"/>
    <w:rsid w:val="005119B6"/>
    <w:rsid w:val="00515342"/>
    <w:rsid w:val="00516711"/>
    <w:rsid w:val="005230A7"/>
    <w:rsid w:val="00526935"/>
    <w:rsid w:val="00526D45"/>
    <w:rsid w:val="00526FAE"/>
    <w:rsid w:val="00527588"/>
    <w:rsid w:val="0053261D"/>
    <w:rsid w:val="00532F2A"/>
    <w:rsid w:val="0053323A"/>
    <w:rsid w:val="00544125"/>
    <w:rsid w:val="00547B62"/>
    <w:rsid w:val="00550CD4"/>
    <w:rsid w:val="00554141"/>
    <w:rsid w:val="00561764"/>
    <w:rsid w:val="0056617B"/>
    <w:rsid w:val="00575001"/>
    <w:rsid w:val="0058332C"/>
    <w:rsid w:val="00583FB7"/>
    <w:rsid w:val="00590BC0"/>
    <w:rsid w:val="005912D8"/>
    <w:rsid w:val="0059145E"/>
    <w:rsid w:val="005A0443"/>
    <w:rsid w:val="005A6E65"/>
    <w:rsid w:val="005A6ED9"/>
    <w:rsid w:val="005A7444"/>
    <w:rsid w:val="005B341A"/>
    <w:rsid w:val="005B3455"/>
    <w:rsid w:val="005C6901"/>
    <w:rsid w:val="005D3CDB"/>
    <w:rsid w:val="005E25AF"/>
    <w:rsid w:val="005F0C82"/>
    <w:rsid w:val="005F0F2A"/>
    <w:rsid w:val="005F363F"/>
    <w:rsid w:val="005F5092"/>
    <w:rsid w:val="0060181A"/>
    <w:rsid w:val="00602492"/>
    <w:rsid w:val="006024C6"/>
    <w:rsid w:val="00602B48"/>
    <w:rsid w:val="00604CBB"/>
    <w:rsid w:val="00611498"/>
    <w:rsid w:val="00611B10"/>
    <w:rsid w:val="006178C7"/>
    <w:rsid w:val="00630700"/>
    <w:rsid w:val="00643A93"/>
    <w:rsid w:val="00644909"/>
    <w:rsid w:val="00651271"/>
    <w:rsid w:val="00656583"/>
    <w:rsid w:val="00662043"/>
    <w:rsid w:val="0066639C"/>
    <w:rsid w:val="00667DA6"/>
    <w:rsid w:val="00672DB0"/>
    <w:rsid w:val="00680B2F"/>
    <w:rsid w:val="0068425E"/>
    <w:rsid w:val="0068455C"/>
    <w:rsid w:val="00693218"/>
    <w:rsid w:val="006946C9"/>
    <w:rsid w:val="006B24A1"/>
    <w:rsid w:val="006B53E5"/>
    <w:rsid w:val="006C24C7"/>
    <w:rsid w:val="006C3918"/>
    <w:rsid w:val="006E08A3"/>
    <w:rsid w:val="006E6475"/>
    <w:rsid w:val="006E75B4"/>
    <w:rsid w:val="007050B4"/>
    <w:rsid w:val="00707BC7"/>
    <w:rsid w:val="00711417"/>
    <w:rsid w:val="0071182F"/>
    <w:rsid w:val="007130D8"/>
    <w:rsid w:val="007159C1"/>
    <w:rsid w:val="007179FB"/>
    <w:rsid w:val="00723FB4"/>
    <w:rsid w:val="00732D46"/>
    <w:rsid w:val="00734DCA"/>
    <w:rsid w:val="007362A4"/>
    <w:rsid w:val="007411A2"/>
    <w:rsid w:val="0074188B"/>
    <w:rsid w:val="00753419"/>
    <w:rsid w:val="007553CC"/>
    <w:rsid w:val="007631AA"/>
    <w:rsid w:val="00764B95"/>
    <w:rsid w:val="00773497"/>
    <w:rsid w:val="00774C40"/>
    <w:rsid w:val="0077603A"/>
    <w:rsid w:val="0078377F"/>
    <w:rsid w:val="00787CD5"/>
    <w:rsid w:val="00790801"/>
    <w:rsid w:val="00797C7D"/>
    <w:rsid w:val="007A1062"/>
    <w:rsid w:val="007A13E7"/>
    <w:rsid w:val="007A24B4"/>
    <w:rsid w:val="007A62EF"/>
    <w:rsid w:val="007A73FA"/>
    <w:rsid w:val="007B1482"/>
    <w:rsid w:val="007B2563"/>
    <w:rsid w:val="007B30C9"/>
    <w:rsid w:val="007B4B7E"/>
    <w:rsid w:val="007C14BE"/>
    <w:rsid w:val="007C1F49"/>
    <w:rsid w:val="007C71DA"/>
    <w:rsid w:val="007D444D"/>
    <w:rsid w:val="007D4755"/>
    <w:rsid w:val="007E4611"/>
    <w:rsid w:val="007F10FC"/>
    <w:rsid w:val="007F2048"/>
    <w:rsid w:val="00801158"/>
    <w:rsid w:val="00801AEF"/>
    <w:rsid w:val="00803DF4"/>
    <w:rsid w:val="00806AF4"/>
    <w:rsid w:val="008106CD"/>
    <w:rsid w:val="00814C5D"/>
    <w:rsid w:val="00816EF6"/>
    <w:rsid w:val="0082408B"/>
    <w:rsid w:val="0082798F"/>
    <w:rsid w:val="00830A84"/>
    <w:rsid w:val="0083549D"/>
    <w:rsid w:val="00841734"/>
    <w:rsid w:val="00844D49"/>
    <w:rsid w:val="008469B9"/>
    <w:rsid w:val="008470F9"/>
    <w:rsid w:val="00853FFF"/>
    <w:rsid w:val="00860CC3"/>
    <w:rsid w:val="00863ADE"/>
    <w:rsid w:val="00863D05"/>
    <w:rsid w:val="008646A6"/>
    <w:rsid w:val="008705EE"/>
    <w:rsid w:val="00873A39"/>
    <w:rsid w:val="00875E33"/>
    <w:rsid w:val="008824BD"/>
    <w:rsid w:val="008874CA"/>
    <w:rsid w:val="0089333C"/>
    <w:rsid w:val="008957A9"/>
    <w:rsid w:val="008A21F7"/>
    <w:rsid w:val="008A2F99"/>
    <w:rsid w:val="008A4FAA"/>
    <w:rsid w:val="008B1D05"/>
    <w:rsid w:val="008B1EE5"/>
    <w:rsid w:val="008C27AA"/>
    <w:rsid w:val="008E1EA2"/>
    <w:rsid w:val="008E253D"/>
    <w:rsid w:val="008E527F"/>
    <w:rsid w:val="008E6C2B"/>
    <w:rsid w:val="008E70F7"/>
    <w:rsid w:val="008E7176"/>
    <w:rsid w:val="008F284B"/>
    <w:rsid w:val="008F3FD1"/>
    <w:rsid w:val="008F5C76"/>
    <w:rsid w:val="008F6BFA"/>
    <w:rsid w:val="009010AE"/>
    <w:rsid w:val="00922005"/>
    <w:rsid w:val="00926868"/>
    <w:rsid w:val="009411EA"/>
    <w:rsid w:val="009444DA"/>
    <w:rsid w:val="00944535"/>
    <w:rsid w:val="00955AFC"/>
    <w:rsid w:val="00957CA5"/>
    <w:rsid w:val="00964FB7"/>
    <w:rsid w:val="00982E45"/>
    <w:rsid w:val="009945C3"/>
    <w:rsid w:val="009A699A"/>
    <w:rsid w:val="009B5D79"/>
    <w:rsid w:val="009C0151"/>
    <w:rsid w:val="009C5D7E"/>
    <w:rsid w:val="009D2950"/>
    <w:rsid w:val="009D2A61"/>
    <w:rsid w:val="009D2CDB"/>
    <w:rsid w:val="009D6E18"/>
    <w:rsid w:val="009E7205"/>
    <w:rsid w:val="009E79BF"/>
    <w:rsid w:val="009F44B6"/>
    <w:rsid w:val="00A024CD"/>
    <w:rsid w:val="00A06C3B"/>
    <w:rsid w:val="00A177B4"/>
    <w:rsid w:val="00A21A7F"/>
    <w:rsid w:val="00A25ADF"/>
    <w:rsid w:val="00A26973"/>
    <w:rsid w:val="00A32311"/>
    <w:rsid w:val="00A362C9"/>
    <w:rsid w:val="00A41A63"/>
    <w:rsid w:val="00A46E2E"/>
    <w:rsid w:val="00A50946"/>
    <w:rsid w:val="00A51290"/>
    <w:rsid w:val="00A519BA"/>
    <w:rsid w:val="00A575DA"/>
    <w:rsid w:val="00A62C61"/>
    <w:rsid w:val="00A645C1"/>
    <w:rsid w:val="00A72488"/>
    <w:rsid w:val="00A764B3"/>
    <w:rsid w:val="00A774FA"/>
    <w:rsid w:val="00A77CD0"/>
    <w:rsid w:val="00A82C3A"/>
    <w:rsid w:val="00A8334F"/>
    <w:rsid w:val="00A86CA7"/>
    <w:rsid w:val="00A87B66"/>
    <w:rsid w:val="00A90D18"/>
    <w:rsid w:val="00A970BA"/>
    <w:rsid w:val="00A97ACF"/>
    <w:rsid w:val="00AA2858"/>
    <w:rsid w:val="00AA378F"/>
    <w:rsid w:val="00AB2717"/>
    <w:rsid w:val="00AC0B77"/>
    <w:rsid w:val="00AD3217"/>
    <w:rsid w:val="00AD4BF3"/>
    <w:rsid w:val="00AD793C"/>
    <w:rsid w:val="00AE11FF"/>
    <w:rsid w:val="00AE27B2"/>
    <w:rsid w:val="00AE41B2"/>
    <w:rsid w:val="00AF1B86"/>
    <w:rsid w:val="00AF4AED"/>
    <w:rsid w:val="00AF5283"/>
    <w:rsid w:val="00AF5AF5"/>
    <w:rsid w:val="00B01024"/>
    <w:rsid w:val="00B03AC3"/>
    <w:rsid w:val="00B054E3"/>
    <w:rsid w:val="00B057EE"/>
    <w:rsid w:val="00B064DC"/>
    <w:rsid w:val="00B176AB"/>
    <w:rsid w:val="00B2540E"/>
    <w:rsid w:val="00B32D0C"/>
    <w:rsid w:val="00B4051F"/>
    <w:rsid w:val="00B4261C"/>
    <w:rsid w:val="00B43D5D"/>
    <w:rsid w:val="00B44ED2"/>
    <w:rsid w:val="00B4755B"/>
    <w:rsid w:val="00B47A6F"/>
    <w:rsid w:val="00B504E5"/>
    <w:rsid w:val="00B5580A"/>
    <w:rsid w:val="00B6700B"/>
    <w:rsid w:val="00B6736F"/>
    <w:rsid w:val="00B706CE"/>
    <w:rsid w:val="00B86B44"/>
    <w:rsid w:val="00B91711"/>
    <w:rsid w:val="00B92A9E"/>
    <w:rsid w:val="00B9342E"/>
    <w:rsid w:val="00BA063D"/>
    <w:rsid w:val="00BA69AA"/>
    <w:rsid w:val="00BB5068"/>
    <w:rsid w:val="00BB79B0"/>
    <w:rsid w:val="00BC02F0"/>
    <w:rsid w:val="00BC069C"/>
    <w:rsid w:val="00BC4530"/>
    <w:rsid w:val="00BC77D4"/>
    <w:rsid w:val="00BD0861"/>
    <w:rsid w:val="00BD3201"/>
    <w:rsid w:val="00BE0972"/>
    <w:rsid w:val="00BE5565"/>
    <w:rsid w:val="00BE7482"/>
    <w:rsid w:val="00BF2829"/>
    <w:rsid w:val="00C1567D"/>
    <w:rsid w:val="00C231DF"/>
    <w:rsid w:val="00C25085"/>
    <w:rsid w:val="00C25AEF"/>
    <w:rsid w:val="00C25FB6"/>
    <w:rsid w:val="00C307E3"/>
    <w:rsid w:val="00C3083C"/>
    <w:rsid w:val="00C33087"/>
    <w:rsid w:val="00C35B5E"/>
    <w:rsid w:val="00C4103F"/>
    <w:rsid w:val="00C43560"/>
    <w:rsid w:val="00C44D66"/>
    <w:rsid w:val="00C53119"/>
    <w:rsid w:val="00C53B59"/>
    <w:rsid w:val="00C61678"/>
    <w:rsid w:val="00C64B51"/>
    <w:rsid w:val="00C66A16"/>
    <w:rsid w:val="00C724B0"/>
    <w:rsid w:val="00C774D1"/>
    <w:rsid w:val="00C80987"/>
    <w:rsid w:val="00C828A8"/>
    <w:rsid w:val="00C84652"/>
    <w:rsid w:val="00C866BC"/>
    <w:rsid w:val="00C909FD"/>
    <w:rsid w:val="00C91FC7"/>
    <w:rsid w:val="00C965B0"/>
    <w:rsid w:val="00C96655"/>
    <w:rsid w:val="00C9797C"/>
    <w:rsid w:val="00CA0875"/>
    <w:rsid w:val="00CA3DFF"/>
    <w:rsid w:val="00CA44A8"/>
    <w:rsid w:val="00CA6C0E"/>
    <w:rsid w:val="00CB2535"/>
    <w:rsid w:val="00CD2777"/>
    <w:rsid w:val="00CD6408"/>
    <w:rsid w:val="00CD6D04"/>
    <w:rsid w:val="00CE1028"/>
    <w:rsid w:val="00CE15C7"/>
    <w:rsid w:val="00CE3DDD"/>
    <w:rsid w:val="00CE67A7"/>
    <w:rsid w:val="00CF2FB6"/>
    <w:rsid w:val="00CF613B"/>
    <w:rsid w:val="00CF7F57"/>
    <w:rsid w:val="00D03E04"/>
    <w:rsid w:val="00D042B4"/>
    <w:rsid w:val="00D04413"/>
    <w:rsid w:val="00D06770"/>
    <w:rsid w:val="00D22ACC"/>
    <w:rsid w:val="00D26CA1"/>
    <w:rsid w:val="00D324D0"/>
    <w:rsid w:val="00D3332B"/>
    <w:rsid w:val="00D34CC4"/>
    <w:rsid w:val="00D41AE8"/>
    <w:rsid w:val="00D54C20"/>
    <w:rsid w:val="00D655A3"/>
    <w:rsid w:val="00D667D0"/>
    <w:rsid w:val="00D66BBB"/>
    <w:rsid w:val="00D715DD"/>
    <w:rsid w:val="00D71BC8"/>
    <w:rsid w:val="00D7493D"/>
    <w:rsid w:val="00D824DF"/>
    <w:rsid w:val="00D84901"/>
    <w:rsid w:val="00D90A60"/>
    <w:rsid w:val="00D9161C"/>
    <w:rsid w:val="00D961F8"/>
    <w:rsid w:val="00DA79B0"/>
    <w:rsid w:val="00DB0808"/>
    <w:rsid w:val="00DB1B0D"/>
    <w:rsid w:val="00DB42EC"/>
    <w:rsid w:val="00DD02B1"/>
    <w:rsid w:val="00DD0FA0"/>
    <w:rsid w:val="00DE0F14"/>
    <w:rsid w:val="00DE2647"/>
    <w:rsid w:val="00DE6E5F"/>
    <w:rsid w:val="00DF108E"/>
    <w:rsid w:val="00DF3654"/>
    <w:rsid w:val="00DF5F4E"/>
    <w:rsid w:val="00DF7DFA"/>
    <w:rsid w:val="00E03BF2"/>
    <w:rsid w:val="00E04C82"/>
    <w:rsid w:val="00E10575"/>
    <w:rsid w:val="00E21022"/>
    <w:rsid w:val="00E2291C"/>
    <w:rsid w:val="00E33798"/>
    <w:rsid w:val="00E43E29"/>
    <w:rsid w:val="00E441AC"/>
    <w:rsid w:val="00E46AD7"/>
    <w:rsid w:val="00E54115"/>
    <w:rsid w:val="00E57DC2"/>
    <w:rsid w:val="00E61060"/>
    <w:rsid w:val="00E62436"/>
    <w:rsid w:val="00E74C61"/>
    <w:rsid w:val="00E85676"/>
    <w:rsid w:val="00E87062"/>
    <w:rsid w:val="00E879B2"/>
    <w:rsid w:val="00E87C69"/>
    <w:rsid w:val="00EB1771"/>
    <w:rsid w:val="00EB58DE"/>
    <w:rsid w:val="00EB79B1"/>
    <w:rsid w:val="00EB7F16"/>
    <w:rsid w:val="00EC03CA"/>
    <w:rsid w:val="00ED0082"/>
    <w:rsid w:val="00ED17BA"/>
    <w:rsid w:val="00ED1868"/>
    <w:rsid w:val="00ED1F1B"/>
    <w:rsid w:val="00ED30B0"/>
    <w:rsid w:val="00ED4B51"/>
    <w:rsid w:val="00ED72B4"/>
    <w:rsid w:val="00EE25F5"/>
    <w:rsid w:val="00EE2715"/>
    <w:rsid w:val="00EE589A"/>
    <w:rsid w:val="00EE5C45"/>
    <w:rsid w:val="00EF0EF8"/>
    <w:rsid w:val="00EF37B2"/>
    <w:rsid w:val="00F0234A"/>
    <w:rsid w:val="00F02E34"/>
    <w:rsid w:val="00F04328"/>
    <w:rsid w:val="00F0513C"/>
    <w:rsid w:val="00F05197"/>
    <w:rsid w:val="00F07B80"/>
    <w:rsid w:val="00F17529"/>
    <w:rsid w:val="00F3023F"/>
    <w:rsid w:val="00F35B78"/>
    <w:rsid w:val="00F37BF8"/>
    <w:rsid w:val="00F4476B"/>
    <w:rsid w:val="00F4653D"/>
    <w:rsid w:val="00F47A6D"/>
    <w:rsid w:val="00F51468"/>
    <w:rsid w:val="00F53E44"/>
    <w:rsid w:val="00F66BC2"/>
    <w:rsid w:val="00F72290"/>
    <w:rsid w:val="00F8399C"/>
    <w:rsid w:val="00F85385"/>
    <w:rsid w:val="00F91E7D"/>
    <w:rsid w:val="00F92B4E"/>
    <w:rsid w:val="00F956AB"/>
    <w:rsid w:val="00F96423"/>
    <w:rsid w:val="00F979A0"/>
    <w:rsid w:val="00FA02EB"/>
    <w:rsid w:val="00FB4C0E"/>
    <w:rsid w:val="00FB5504"/>
    <w:rsid w:val="00FB7C2B"/>
    <w:rsid w:val="00FC492A"/>
    <w:rsid w:val="00FC4E53"/>
    <w:rsid w:val="00FC70CA"/>
    <w:rsid w:val="00FE0EE1"/>
    <w:rsid w:val="00FE2264"/>
    <w:rsid w:val="00FE4234"/>
    <w:rsid w:val="00FE5FF4"/>
    <w:rsid w:val="00FE6FDF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972"/>
  </w:style>
  <w:style w:type="paragraph" w:styleId="1">
    <w:name w:val="heading 1"/>
    <w:basedOn w:val="a1"/>
    <w:next w:val="a0"/>
    <w:link w:val="10"/>
    <w:uiPriority w:val="9"/>
    <w:qFormat/>
    <w:rsid w:val="00120D35"/>
    <w:pPr>
      <w:numPr>
        <w:numId w:val="4"/>
      </w:numPr>
      <w:spacing w:before="240" w:after="240" w:line="240" w:lineRule="auto"/>
      <w:ind w:left="0" w:firstLine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25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4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D34CC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120D35"/>
    <w:rPr>
      <w:rFonts w:ascii="Times New Roman" w:hAnsi="Times New Roman" w:cs="Times New Roman"/>
      <w:b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49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922A1"/>
  </w:style>
  <w:style w:type="paragraph" w:styleId="a7">
    <w:name w:val="footer"/>
    <w:basedOn w:val="a0"/>
    <w:link w:val="a8"/>
    <w:uiPriority w:val="99"/>
    <w:unhideWhenUsed/>
    <w:rsid w:val="0049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922A1"/>
  </w:style>
  <w:style w:type="paragraph" w:styleId="a">
    <w:name w:val="No Spacing"/>
    <w:basedOn w:val="a1"/>
    <w:uiPriority w:val="1"/>
    <w:qFormat/>
    <w:rsid w:val="009D2CDB"/>
    <w:pPr>
      <w:numPr>
        <w:numId w:val="5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8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3"/>
    <w:uiPriority w:val="59"/>
    <w:rsid w:val="00A8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semiHidden/>
    <w:unhideWhenUsed/>
    <w:rsid w:val="00F514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semiHidden/>
    <w:rsid w:val="00F51468"/>
    <w:rPr>
      <w:sz w:val="20"/>
      <w:szCs w:val="20"/>
    </w:rPr>
  </w:style>
  <w:style w:type="character" w:styleId="ac">
    <w:name w:val="footnote reference"/>
    <w:aliases w:val="Знак сноски 1,Знак сноски-FN,Ciae niinee-FN,Referencia nota al pie"/>
    <w:basedOn w:val="a2"/>
    <w:uiPriority w:val="99"/>
    <w:semiHidden/>
    <w:unhideWhenUsed/>
    <w:rsid w:val="00F51468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semiHidden/>
    <w:rsid w:val="00B2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2"/>
    <w:uiPriority w:val="99"/>
    <w:semiHidden/>
    <w:unhideWhenUsed/>
    <w:rsid w:val="00A86CA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86C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86C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C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6CA7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A86CA7"/>
    <w:rPr>
      <w:rFonts w:ascii="Tahoma" w:hAnsi="Tahoma" w:cs="Tahoma"/>
      <w:sz w:val="16"/>
      <w:szCs w:val="16"/>
    </w:rPr>
  </w:style>
  <w:style w:type="character" w:customStyle="1" w:styleId="TimesNewRoman85pt">
    <w:name w:val="Основной текст + Times New Roman;8;5 pt"/>
    <w:basedOn w:val="a2"/>
    <w:rsid w:val="007A6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2"/>
    <w:rsid w:val="006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4">
    <w:name w:val="Normal (Web)"/>
    <w:basedOn w:val="a0"/>
    <w:uiPriority w:val="99"/>
    <w:semiHidden/>
    <w:unhideWhenUsed/>
    <w:rsid w:val="0073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30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64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Strong"/>
    <w:basedOn w:val="a2"/>
    <w:uiPriority w:val="22"/>
    <w:qFormat/>
    <w:rsid w:val="004E141F"/>
    <w:rPr>
      <w:b/>
      <w:bCs/>
      <w:color w:val="859933"/>
    </w:rPr>
  </w:style>
  <w:style w:type="character" w:customStyle="1" w:styleId="apple-converted-space">
    <w:name w:val="apple-converted-space"/>
    <w:basedOn w:val="a2"/>
    <w:rsid w:val="00BE5565"/>
  </w:style>
  <w:style w:type="character" w:styleId="af6">
    <w:name w:val="Emphasis"/>
    <w:basedOn w:val="a2"/>
    <w:uiPriority w:val="20"/>
    <w:qFormat/>
    <w:rsid w:val="00ED0082"/>
    <w:rPr>
      <w:i/>
      <w:iCs/>
    </w:rPr>
  </w:style>
  <w:style w:type="character" w:customStyle="1" w:styleId="af7">
    <w:name w:val="Основной текст_"/>
    <w:basedOn w:val="a2"/>
    <w:link w:val="11"/>
    <w:rsid w:val="000F2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0F29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0"/>
    <w:link w:val="af7"/>
    <w:rsid w:val="000F29A0"/>
    <w:pPr>
      <w:widowControl w:val="0"/>
      <w:shd w:val="clear" w:color="auto" w:fill="FFFFFF"/>
      <w:spacing w:before="780" w:after="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0"/>
    <w:rsid w:val="000F29A0"/>
    <w:pPr>
      <w:widowControl w:val="0"/>
      <w:shd w:val="clear" w:color="auto" w:fill="FFFFFF"/>
      <w:spacing w:before="780" w:after="0" w:line="302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9">
    <w:name w:val="Hyperlink"/>
    <w:basedOn w:val="a2"/>
    <w:uiPriority w:val="99"/>
    <w:unhideWhenUsed/>
    <w:rsid w:val="00611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972"/>
  </w:style>
  <w:style w:type="paragraph" w:styleId="1">
    <w:name w:val="heading 1"/>
    <w:basedOn w:val="a1"/>
    <w:next w:val="a0"/>
    <w:link w:val="10"/>
    <w:uiPriority w:val="9"/>
    <w:qFormat/>
    <w:rsid w:val="00120D35"/>
    <w:pPr>
      <w:numPr>
        <w:numId w:val="4"/>
      </w:numPr>
      <w:spacing w:before="240" w:after="240" w:line="240" w:lineRule="auto"/>
      <w:ind w:left="0" w:firstLine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25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4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D34CC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120D35"/>
    <w:rPr>
      <w:rFonts w:ascii="Times New Roman" w:hAnsi="Times New Roman" w:cs="Times New Roman"/>
      <w:b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49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922A1"/>
  </w:style>
  <w:style w:type="paragraph" w:styleId="a7">
    <w:name w:val="footer"/>
    <w:basedOn w:val="a0"/>
    <w:link w:val="a8"/>
    <w:uiPriority w:val="99"/>
    <w:unhideWhenUsed/>
    <w:rsid w:val="0049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922A1"/>
  </w:style>
  <w:style w:type="paragraph" w:styleId="a">
    <w:name w:val="No Spacing"/>
    <w:basedOn w:val="a1"/>
    <w:uiPriority w:val="1"/>
    <w:qFormat/>
    <w:rsid w:val="009D2CDB"/>
    <w:pPr>
      <w:numPr>
        <w:numId w:val="5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8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3"/>
    <w:uiPriority w:val="59"/>
    <w:rsid w:val="00A8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semiHidden/>
    <w:unhideWhenUsed/>
    <w:rsid w:val="00F514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semiHidden/>
    <w:rsid w:val="00F51468"/>
    <w:rPr>
      <w:sz w:val="20"/>
      <w:szCs w:val="20"/>
    </w:rPr>
  </w:style>
  <w:style w:type="character" w:styleId="ac">
    <w:name w:val="footnote reference"/>
    <w:aliases w:val="Знак сноски 1,Знак сноски-FN,Ciae niinee-FN,Referencia nota al pie"/>
    <w:basedOn w:val="a2"/>
    <w:uiPriority w:val="99"/>
    <w:semiHidden/>
    <w:unhideWhenUsed/>
    <w:rsid w:val="00F51468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semiHidden/>
    <w:rsid w:val="00B2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2"/>
    <w:uiPriority w:val="99"/>
    <w:semiHidden/>
    <w:unhideWhenUsed/>
    <w:rsid w:val="00A86CA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86C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86C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C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6CA7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A86CA7"/>
    <w:rPr>
      <w:rFonts w:ascii="Tahoma" w:hAnsi="Tahoma" w:cs="Tahoma"/>
      <w:sz w:val="16"/>
      <w:szCs w:val="16"/>
    </w:rPr>
  </w:style>
  <w:style w:type="character" w:customStyle="1" w:styleId="TimesNewRoman85pt">
    <w:name w:val="Основной текст + Times New Roman;8;5 pt"/>
    <w:basedOn w:val="a2"/>
    <w:rsid w:val="007A6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2"/>
    <w:rsid w:val="006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4">
    <w:name w:val="Normal (Web)"/>
    <w:basedOn w:val="a0"/>
    <w:uiPriority w:val="99"/>
    <w:semiHidden/>
    <w:unhideWhenUsed/>
    <w:rsid w:val="0073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30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64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Strong"/>
    <w:basedOn w:val="a2"/>
    <w:uiPriority w:val="22"/>
    <w:qFormat/>
    <w:rsid w:val="004E141F"/>
    <w:rPr>
      <w:b/>
      <w:bCs/>
      <w:color w:val="859933"/>
    </w:rPr>
  </w:style>
  <w:style w:type="character" w:customStyle="1" w:styleId="apple-converted-space">
    <w:name w:val="apple-converted-space"/>
    <w:basedOn w:val="a2"/>
    <w:rsid w:val="00BE5565"/>
  </w:style>
  <w:style w:type="character" w:styleId="af6">
    <w:name w:val="Emphasis"/>
    <w:basedOn w:val="a2"/>
    <w:uiPriority w:val="20"/>
    <w:qFormat/>
    <w:rsid w:val="00ED0082"/>
    <w:rPr>
      <w:i/>
      <w:iCs/>
    </w:rPr>
  </w:style>
  <w:style w:type="character" w:customStyle="1" w:styleId="af7">
    <w:name w:val="Основной текст_"/>
    <w:basedOn w:val="a2"/>
    <w:link w:val="11"/>
    <w:rsid w:val="000F2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0F29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0"/>
    <w:link w:val="af7"/>
    <w:rsid w:val="000F29A0"/>
    <w:pPr>
      <w:widowControl w:val="0"/>
      <w:shd w:val="clear" w:color="auto" w:fill="FFFFFF"/>
      <w:spacing w:before="780" w:after="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0"/>
    <w:rsid w:val="000F29A0"/>
    <w:pPr>
      <w:widowControl w:val="0"/>
      <w:shd w:val="clear" w:color="auto" w:fill="FFFFFF"/>
      <w:spacing w:before="780" w:after="0" w:line="302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9">
    <w:name w:val="Hyperlink"/>
    <w:basedOn w:val="a2"/>
    <w:uiPriority w:val="99"/>
    <w:unhideWhenUsed/>
    <w:rsid w:val="00611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652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71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7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182">
      <w:bodyDiv w:val="1"/>
      <w:marLeft w:val="0"/>
      <w:marRight w:val="0"/>
      <w:marTop w:val="0"/>
      <w:marBottom w:val="2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5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41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DB4AF"/>
            <w:bottom w:val="single" w:sz="6" w:space="0" w:color="BDB4AF"/>
            <w:right w:val="single" w:sz="6" w:space="0" w:color="BDB4AF"/>
          </w:divBdr>
          <w:divsChild>
            <w:div w:id="1559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96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milyukov@yandex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urog@if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rbanov@ige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zaal@mail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vncran@yandex.ru" TargetMode="External"/><Relationship Id="rId14" Type="http://schemas.openxmlformats.org/officeDocument/2006/relationships/hyperlink" Target="http://www.saveras.ru/archives/113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386B-474B-4066-8006-6E07357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49722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Михаил Юрьевич</dc:creator>
  <cp:lastModifiedBy>Лиана Доева</cp:lastModifiedBy>
  <cp:revision>2</cp:revision>
  <cp:lastPrinted>2017-07-20T09:09:00Z</cp:lastPrinted>
  <dcterms:created xsi:type="dcterms:W3CDTF">2017-08-21T08:19:00Z</dcterms:created>
  <dcterms:modified xsi:type="dcterms:W3CDTF">2017-08-21T08:19:00Z</dcterms:modified>
</cp:coreProperties>
</file>